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90" w:rsidRDefault="00C65990">
      <w:pPr>
        <w:jc w:val="center"/>
        <w:rPr>
          <w:sz w:val="20"/>
        </w:rPr>
      </w:pPr>
      <w:bookmarkStart w:id="0" w:name="_GoBack"/>
      <w:bookmarkEnd w:id="0"/>
    </w:p>
    <w:p w:rsidR="00CB742C" w:rsidRPr="0077765C" w:rsidRDefault="00CB742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670"/>
        <w:gridCol w:w="921"/>
        <w:gridCol w:w="672"/>
        <w:gridCol w:w="1384"/>
        <w:gridCol w:w="2038"/>
        <w:gridCol w:w="515"/>
        <w:gridCol w:w="1520"/>
      </w:tblGrid>
      <w:tr w:rsidR="00C65990" w:rsidRPr="0077765C" w:rsidTr="001F61A0">
        <w:tc>
          <w:tcPr>
            <w:tcW w:w="2914" w:type="dxa"/>
            <w:gridSpan w:val="4"/>
          </w:tcPr>
          <w:p w:rsidR="00C65990" w:rsidRPr="0077765C" w:rsidRDefault="00C65990">
            <w:pPr>
              <w:pStyle w:val="Heading1"/>
            </w:pPr>
          </w:p>
          <w:p w:rsidR="00C65990" w:rsidRPr="0077765C" w:rsidRDefault="00E652B4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85pt;margin-top:0;width:84.15pt;height:41pt;z-index:251656192">
                  <v:imagedata r:id="rId8" o:title=""/>
                  <w10:wrap type="square" side="right"/>
                </v:shape>
                <o:OLEObject Type="Embed" ProgID="PBrush" ShapeID="_x0000_s1026" DrawAspect="Content" ObjectID="_1715000926" r:id="rId9"/>
              </w:object>
            </w:r>
          </w:p>
          <w:p w:rsidR="00C65990" w:rsidRPr="0077765C" w:rsidRDefault="00C65990">
            <w:pPr>
              <w:jc w:val="right"/>
            </w:pPr>
          </w:p>
        </w:tc>
        <w:tc>
          <w:tcPr>
            <w:tcW w:w="4052" w:type="dxa"/>
            <w:gridSpan w:val="3"/>
          </w:tcPr>
          <w:p w:rsidR="00C65990" w:rsidRPr="0077765C" w:rsidRDefault="00C65990">
            <w:pPr>
              <w:pStyle w:val="Heading1"/>
              <w:jc w:val="center"/>
              <w:rPr>
                <w:sz w:val="32"/>
              </w:rPr>
            </w:pPr>
            <w:r w:rsidRPr="0077765C">
              <w:rPr>
                <w:sz w:val="32"/>
              </w:rPr>
              <w:t>JOB DESCRIPTION</w:t>
            </w:r>
          </w:p>
          <w:p w:rsidR="00C65990" w:rsidRPr="0077765C" w:rsidRDefault="00C65990">
            <w:pPr>
              <w:rPr>
                <w:b/>
                <w:bCs/>
              </w:rPr>
            </w:pPr>
          </w:p>
        </w:tc>
        <w:tc>
          <w:tcPr>
            <w:tcW w:w="1562" w:type="dxa"/>
          </w:tcPr>
          <w:p w:rsidR="00C65990" w:rsidRPr="0077765C" w:rsidRDefault="00C65990">
            <w:pPr>
              <w:pStyle w:val="Title"/>
              <w:jc w:val="left"/>
              <w:rPr>
                <w:sz w:val="32"/>
                <w:szCs w:val="32"/>
              </w:rPr>
            </w:pPr>
            <w:r w:rsidRPr="0077765C">
              <w:rPr>
                <w:sz w:val="32"/>
                <w:szCs w:val="32"/>
              </w:rPr>
              <w:t>Form</w:t>
            </w:r>
          </w:p>
          <w:p w:rsidR="00C65990" w:rsidRPr="0077765C" w:rsidRDefault="00C65990">
            <w:pPr>
              <w:pStyle w:val="Heading1"/>
            </w:pPr>
            <w:r w:rsidRPr="0077765C">
              <w:rPr>
                <w:sz w:val="32"/>
                <w:szCs w:val="32"/>
              </w:rPr>
              <w:t>JD1</w:t>
            </w:r>
          </w:p>
        </w:tc>
      </w:tr>
      <w:tr w:rsidR="00C65990" w:rsidRPr="0077765C" w:rsidTr="001F61A0">
        <w:tc>
          <w:tcPr>
            <w:tcW w:w="4358" w:type="dxa"/>
            <w:gridSpan w:val="5"/>
          </w:tcPr>
          <w:p w:rsidR="00C65990" w:rsidRPr="00E50F9A" w:rsidRDefault="00E50F9A" w:rsidP="006219C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JOB TITLE: </w:t>
            </w:r>
            <w:r>
              <w:rPr>
                <w:rFonts w:cs="Arial"/>
                <w:bCs/>
              </w:rPr>
              <w:t>Partnership Support Officer</w:t>
            </w:r>
          </w:p>
        </w:tc>
        <w:tc>
          <w:tcPr>
            <w:tcW w:w="4170" w:type="dxa"/>
            <w:gridSpan w:val="3"/>
          </w:tcPr>
          <w:p w:rsidR="00B621D0" w:rsidRPr="0077765C" w:rsidRDefault="00C65990" w:rsidP="00C03B02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 xml:space="preserve">POST NUMBER: </w:t>
            </w:r>
          </w:p>
        </w:tc>
      </w:tr>
      <w:tr w:rsidR="00C65990" w:rsidRPr="0077765C" w:rsidTr="001F61A0">
        <w:tc>
          <w:tcPr>
            <w:tcW w:w="4358" w:type="dxa"/>
            <w:gridSpan w:val="5"/>
          </w:tcPr>
          <w:p w:rsidR="00C65990" w:rsidRPr="00E50F9A" w:rsidRDefault="00C65990" w:rsidP="00E73865">
            <w:pPr>
              <w:rPr>
                <w:rFonts w:cs="Arial"/>
              </w:rPr>
            </w:pPr>
            <w:r w:rsidRPr="0077765C">
              <w:rPr>
                <w:rFonts w:cs="Arial"/>
                <w:b/>
                <w:bCs/>
              </w:rPr>
              <w:t xml:space="preserve">REPORTS TO: </w:t>
            </w:r>
            <w:r w:rsidR="00E50F9A">
              <w:rPr>
                <w:rFonts w:cs="Arial"/>
                <w:b/>
                <w:bCs/>
              </w:rPr>
              <w:t xml:space="preserve"> </w:t>
            </w:r>
            <w:r w:rsidR="00E50F9A">
              <w:rPr>
                <w:rFonts w:cs="Arial"/>
                <w:bCs/>
              </w:rPr>
              <w:t>Community Safety Manager</w:t>
            </w:r>
          </w:p>
        </w:tc>
        <w:tc>
          <w:tcPr>
            <w:tcW w:w="4170" w:type="dxa"/>
            <w:gridSpan w:val="3"/>
          </w:tcPr>
          <w:p w:rsidR="00C65990" w:rsidRPr="0077765C" w:rsidRDefault="00E50F9A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Partnership Support Officer</w:t>
            </w:r>
            <w:r w:rsidR="00E73865" w:rsidRPr="0077765C">
              <w:rPr>
                <w:rFonts w:cs="Arial"/>
                <w:b w:val="0"/>
              </w:rPr>
              <w:t xml:space="preserve"> </w:t>
            </w:r>
          </w:p>
          <w:p w:rsidR="00C65990" w:rsidRPr="0077765C" w:rsidRDefault="00C659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C65990" w:rsidRPr="0077765C" w:rsidTr="001F61A0">
        <w:tc>
          <w:tcPr>
            <w:tcW w:w="4358" w:type="dxa"/>
            <w:gridSpan w:val="5"/>
          </w:tcPr>
          <w:p w:rsidR="00C65990" w:rsidRPr="0077765C" w:rsidRDefault="002B5966" w:rsidP="00E73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77765C">
              <w:rPr>
                <w:rFonts w:cs="Arial"/>
                <w:b/>
                <w:bCs/>
              </w:rPr>
              <w:t>DEPARTMENT:</w:t>
            </w:r>
            <w:r w:rsidR="00C65990" w:rsidRPr="0077765C">
              <w:rPr>
                <w:rFonts w:cs="Arial"/>
                <w:b/>
                <w:bCs/>
              </w:rPr>
              <w:t xml:space="preserve"> </w:t>
            </w:r>
            <w:r w:rsidR="00E50F9A">
              <w:rPr>
                <w:rFonts w:cs="Arial"/>
                <w:bCs/>
              </w:rPr>
              <w:t>Housing and Community Safety</w:t>
            </w:r>
          </w:p>
        </w:tc>
        <w:tc>
          <w:tcPr>
            <w:tcW w:w="4170" w:type="dxa"/>
            <w:gridSpan w:val="3"/>
          </w:tcPr>
          <w:p w:rsidR="00C65990" w:rsidRPr="001C111B" w:rsidRDefault="00C65990">
            <w:pPr>
              <w:rPr>
                <w:rFonts w:cs="Arial"/>
                <w:bCs/>
              </w:rPr>
            </w:pPr>
            <w:r w:rsidRPr="0077765C">
              <w:rPr>
                <w:rFonts w:cs="Arial"/>
                <w:b/>
              </w:rPr>
              <w:t xml:space="preserve">GRADE: </w:t>
            </w:r>
            <w:r w:rsidR="00DE52C2">
              <w:rPr>
                <w:rFonts w:cs="Arial"/>
                <w:b/>
              </w:rPr>
              <w:t>5</w:t>
            </w:r>
          </w:p>
          <w:p w:rsidR="00C65990" w:rsidRPr="0077765C" w:rsidRDefault="00C65990">
            <w:pPr>
              <w:rPr>
                <w:rFonts w:cs="Arial"/>
              </w:rPr>
            </w:pPr>
          </w:p>
        </w:tc>
      </w:tr>
      <w:tr w:rsidR="00C65990" w:rsidRPr="0077765C" w:rsidTr="00DD2B8A">
        <w:trPr>
          <w:cantSplit/>
        </w:trPr>
        <w:tc>
          <w:tcPr>
            <w:tcW w:w="2217" w:type="dxa"/>
            <w:gridSpan w:val="3"/>
          </w:tcPr>
          <w:p w:rsidR="00C65990" w:rsidRPr="0077765C" w:rsidRDefault="00C65990">
            <w:pPr>
              <w:rPr>
                <w:rFonts w:cs="Arial"/>
              </w:rPr>
            </w:pPr>
            <w:r w:rsidRPr="0077765C"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141" w:type="dxa"/>
            <w:gridSpan w:val="2"/>
          </w:tcPr>
          <w:p w:rsidR="00C65990" w:rsidRPr="0077765C" w:rsidRDefault="00DE52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3320 B00589</w:t>
            </w:r>
          </w:p>
        </w:tc>
        <w:tc>
          <w:tcPr>
            <w:tcW w:w="2063" w:type="dxa"/>
          </w:tcPr>
          <w:p w:rsidR="00C65990" w:rsidRPr="0077765C" w:rsidRDefault="00C65990">
            <w:pPr>
              <w:pStyle w:val="Heading1"/>
              <w:rPr>
                <w:rFonts w:cs="Arial"/>
              </w:rPr>
            </w:pPr>
            <w:r w:rsidRPr="0077765C">
              <w:rPr>
                <w:rFonts w:cs="Arial"/>
                <w:bCs w:val="0"/>
              </w:rPr>
              <w:t>PANEL DATE:</w:t>
            </w:r>
          </w:p>
        </w:tc>
        <w:tc>
          <w:tcPr>
            <w:tcW w:w="2107" w:type="dxa"/>
            <w:gridSpan w:val="2"/>
          </w:tcPr>
          <w:p w:rsidR="00C65990" w:rsidRPr="0077765C" w:rsidRDefault="00DE52C2" w:rsidP="00DE52C2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240117</w:t>
            </w:r>
          </w:p>
          <w:p w:rsidR="00C65990" w:rsidRPr="0077765C" w:rsidRDefault="00C65990">
            <w:pPr>
              <w:pStyle w:val="Header"/>
              <w:rPr>
                <w:rFonts w:cs="Arial"/>
              </w:rPr>
            </w:pPr>
          </w:p>
        </w:tc>
      </w:tr>
      <w:tr w:rsidR="00EE6147" w:rsidRPr="0077765C" w:rsidTr="001F61A0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1.</w:t>
            </w:r>
          </w:p>
        </w:tc>
        <w:tc>
          <w:tcPr>
            <w:tcW w:w="7946" w:type="dxa"/>
            <w:gridSpan w:val="7"/>
          </w:tcPr>
          <w:p w:rsidR="00EE6147" w:rsidRPr="0077765C" w:rsidRDefault="00EE6147" w:rsidP="00267BC5">
            <w:pPr>
              <w:rPr>
                <w:rFonts w:cs="Arial"/>
                <w:b/>
              </w:rPr>
            </w:pPr>
            <w:r w:rsidRPr="0077765C">
              <w:rPr>
                <w:rFonts w:cs="Arial"/>
                <w:b/>
              </w:rPr>
              <w:t>MAIN PURPOSE OF JOB</w:t>
            </w:r>
          </w:p>
          <w:p w:rsidR="00E50F9A" w:rsidRDefault="00E50F9A" w:rsidP="00E82E10">
            <w:pPr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Provide business support to the Safer York Partnership and Community Safety Unit.</w:t>
            </w:r>
          </w:p>
          <w:p w:rsidR="00E50F9A" w:rsidRDefault="00E50F9A" w:rsidP="00E82E10">
            <w:pPr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To act as the first point of contact for customers reporting anti</w:t>
            </w:r>
            <w:r w:rsidR="001E2640">
              <w:rPr>
                <w:rFonts w:cs="Arial"/>
              </w:rPr>
              <w:t>-social behaviour and environmental crime to the Community Safety Unit, ensuring they are passed to the most appropriate team/officer for investigation.</w:t>
            </w:r>
          </w:p>
          <w:p w:rsidR="001E2640" w:rsidRPr="002C75A6" w:rsidRDefault="001E2640" w:rsidP="002C75A6">
            <w:pPr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To provide administrative suppo</w:t>
            </w:r>
            <w:r w:rsidR="00805AF7">
              <w:rPr>
                <w:rFonts w:cs="Arial"/>
              </w:rPr>
              <w:t>rt to</w:t>
            </w:r>
            <w:r>
              <w:rPr>
                <w:rFonts w:cs="Arial"/>
              </w:rPr>
              <w:t xml:space="preserve"> a range of multi-agency me</w:t>
            </w:r>
            <w:r w:rsidR="00E82E10">
              <w:rPr>
                <w:rFonts w:cs="Arial"/>
              </w:rPr>
              <w:t>etings, including: the Safer York Partnership Board, the North Yorkshire Prevent Strategic Board, thematic task groups, ad hoc problem-sol</w:t>
            </w:r>
            <w:r w:rsidR="002C75A6">
              <w:rPr>
                <w:rFonts w:cs="Arial"/>
              </w:rPr>
              <w:t>ving groups and team meetings.  To ensure a high degree of confidentiality at all times.</w:t>
            </w:r>
          </w:p>
        </w:tc>
      </w:tr>
      <w:tr w:rsidR="00EE6147" w:rsidRPr="0077765C" w:rsidTr="001F61A0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2.</w:t>
            </w:r>
          </w:p>
        </w:tc>
        <w:tc>
          <w:tcPr>
            <w:tcW w:w="7946" w:type="dxa"/>
            <w:gridSpan w:val="7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CORE RESPONSIBILITIES, TASKS &amp; DUTIES</w:t>
            </w:r>
          </w:p>
        </w:tc>
      </w:tr>
      <w:tr w:rsidR="00EE6147" w:rsidRPr="0077765C" w:rsidTr="001F61A0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792F89">
            <w:pPr>
              <w:rPr>
                <w:rFonts w:cs="Arial"/>
              </w:rPr>
            </w:pPr>
            <w:r w:rsidRPr="0077765C">
              <w:rPr>
                <w:rFonts w:cs="Arial"/>
              </w:rPr>
              <w:t>i</w:t>
            </w:r>
          </w:p>
        </w:tc>
        <w:tc>
          <w:tcPr>
            <w:tcW w:w="7276" w:type="dxa"/>
            <w:gridSpan w:val="6"/>
          </w:tcPr>
          <w:p w:rsidR="00EE6147" w:rsidRPr="0077765C" w:rsidRDefault="00E82E10" w:rsidP="006E0C2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provide administrative support to a range of multi-agency meetings, including covening</w:t>
            </w:r>
            <w:r w:rsidR="00072727">
              <w:rPr>
                <w:rFonts w:ascii="Arial" w:hAnsi="Arial" w:cs="Arial"/>
                <w:color w:val="auto"/>
              </w:rPr>
              <w:t xml:space="preserve"> of </w:t>
            </w:r>
            <w:r w:rsidR="004065A7">
              <w:rPr>
                <w:rFonts w:ascii="Arial" w:hAnsi="Arial" w:cs="Arial"/>
                <w:color w:val="auto"/>
              </w:rPr>
              <w:t>meetings, ci</w:t>
            </w:r>
            <w:r w:rsidR="00E7255B">
              <w:rPr>
                <w:rFonts w:ascii="Arial" w:hAnsi="Arial" w:cs="Arial"/>
                <w:color w:val="auto"/>
              </w:rPr>
              <w:t xml:space="preserve">rculating information  </w:t>
            </w:r>
            <w:r>
              <w:rPr>
                <w:rFonts w:ascii="Arial" w:hAnsi="Arial" w:cs="Arial"/>
                <w:color w:val="auto"/>
              </w:rPr>
              <w:t>and producing accurate minutes/action plans.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792F89">
            <w:pPr>
              <w:rPr>
                <w:rFonts w:cs="Arial"/>
              </w:rPr>
            </w:pPr>
            <w:r w:rsidRPr="0077765C">
              <w:rPr>
                <w:rFonts w:cs="Arial"/>
              </w:rPr>
              <w:t>ii</w:t>
            </w:r>
          </w:p>
        </w:tc>
        <w:tc>
          <w:tcPr>
            <w:tcW w:w="7276" w:type="dxa"/>
            <w:gridSpan w:val="6"/>
          </w:tcPr>
          <w:p w:rsidR="00EE6147" w:rsidRPr="0077765C" w:rsidRDefault="00E82E10" w:rsidP="00CC7D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act as a first point of contact for customers</w:t>
            </w:r>
            <w:r w:rsidR="004065A7">
              <w:rPr>
                <w:rFonts w:ascii="Arial" w:hAnsi="Arial" w:cs="Arial"/>
                <w:color w:val="auto"/>
              </w:rPr>
              <w:t xml:space="preserve"> contacting the Community Safety Unit to report </w:t>
            </w:r>
            <w:r>
              <w:rPr>
                <w:rFonts w:ascii="Arial" w:hAnsi="Arial" w:cs="Arial"/>
                <w:color w:val="auto"/>
              </w:rPr>
              <w:t>anti-social behaviour and environmental cri</w:t>
            </w:r>
            <w:r w:rsidR="004065A7">
              <w:rPr>
                <w:rFonts w:ascii="Arial" w:hAnsi="Arial" w:cs="Arial"/>
                <w:color w:val="auto"/>
              </w:rPr>
              <w:t>me</w:t>
            </w:r>
            <w:r w:rsidR="0071711A">
              <w:rPr>
                <w:rFonts w:ascii="Arial" w:hAnsi="Arial" w:cs="Arial"/>
                <w:color w:val="auto"/>
              </w:rPr>
              <w:t xml:space="preserve">, </w:t>
            </w:r>
            <w:r w:rsidR="00A816BD">
              <w:rPr>
                <w:rFonts w:ascii="Arial" w:hAnsi="Arial" w:cs="Arial"/>
                <w:color w:val="auto"/>
              </w:rPr>
              <w:t>handling</w:t>
            </w:r>
            <w:r w:rsidR="00246E49">
              <w:rPr>
                <w:rFonts w:ascii="Arial" w:hAnsi="Arial" w:cs="Arial"/>
                <w:color w:val="auto"/>
              </w:rPr>
              <w:t xml:space="preserve"> a range of queries, both written and verbal</w:t>
            </w:r>
            <w:r w:rsidR="004065A7">
              <w:rPr>
                <w:rFonts w:ascii="Arial" w:hAnsi="Arial" w:cs="Arial"/>
                <w:color w:val="auto"/>
              </w:rPr>
              <w:t xml:space="preserve">.  To ensure the details are </w:t>
            </w:r>
            <w:r w:rsidR="002C75A6">
              <w:rPr>
                <w:rFonts w:ascii="Arial" w:hAnsi="Arial" w:cs="Arial"/>
                <w:color w:val="auto"/>
              </w:rPr>
              <w:t xml:space="preserve">accurately </w:t>
            </w:r>
            <w:r w:rsidR="004065A7">
              <w:rPr>
                <w:rFonts w:ascii="Arial" w:hAnsi="Arial" w:cs="Arial"/>
                <w:color w:val="auto"/>
              </w:rPr>
              <w:t>recorded on the case management system and tasked to the appropriate team/officer</w:t>
            </w:r>
            <w:r w:rsidR="00246E49">
              <w:rPr>
                <w:rFonts w:ascii="Arial" w:hAnsi="Arial" w:cs="Arial"/>
                <w:color w:val="auto"/>
              </w:rPr>
              <w:t xml:space="preserve"> as necessary.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792F89" w:rsidP="00246EB8">
            <w:pPr>
              <w:rPr>
                <w:rFonts w:cs="Arial"/>
              </w:rPr>
            </w:pPr>
            <w:r w:rsidRPr="0077765C">
              <w:rPr>
                <w:rFonts w:cs="Arial"/>
              </w:rPr>
              <w:t>ii</w:t>
            </w:r>
            <w:r w:rsidR="00EE6147" w:rsidRPr="0077765C">
              <w:rPr>
                <w:rFonts w:cs="Arial"/>
              </w:rPr>
              <w:t>i</w:t>
            </w:r>
          </w:p>
        </w:tc>
        <w:tc>
          <w:tcPr>
            <w:tcW w:w="7276" w:type="dxa"/>
            <w:gridSpan w:val="6"/>
          </w:tcPr>
          <w:p w:rsidR="00EE6147" w:rsidRPr="0077765C" w:rsidRDefault="004065A7" w:rsidP="002C75A6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provide</w:t>
            </w:r>
            <w:r w:rsidR="002C75A6">
              <w:rPr>
                <w:rFonts w:ascii="Arial" w:hAnsi="Arial" w:cs="Arial"/>
                <w:color w:val="auto"/>
              </w:rPr>
              <w:t xml:space="preserve"> day-to-day financial</w:t>
            </w:r>
            <w:r>
              <w:rPr>
                <w:rFonts w:ascii="Arial" w:hAnsi="Arial" w:cs="Arial"/>
                <w:color w:val="auto"/>
              </w:rPr>
              <w:t xml:space="preserve"> administrative support to the Community Safety Unit</w:t>
            </w:r>
            <w:r w:rsidR="00DD4214">
              <w:rPr>
                <w:rFonts w:ascii="Arial" w:hAnsi="Arial" w:cs="Arial"/>
                <w:color w:val="auto"/>
              </w:rPr>
              <w:t>/Safer York Partnership</w:t>
            </w:r>
            <w:r>
              <w:rPr>
                <w:rFonts w:ascii="Arial" w:hAnsi="Arial" w:cs="Arial"/>
                <w:color w:val="auto"/>
              </w:rPr>
              <w:t xml:space="preserve"> including the administration and monitoring of external funding streams</w:t>
            </w:r>
            <w:r w:rsidR="005B5D04">
              <w:rPr>
                <w:rFonts w:ascii="Arial" w:hAnsi="Arial" w:cs="Arial"/>
                <w:color w:val="auto"/>
              </w:rPr>
              <w:t xml:space="preserve"> and internal budgets, processing</w:t>
            </w:r>
            <w:r w:rsidR="002C75A6">
              <w:rPr>
                <w:rFonts w:ascii="Arial" w:hAnsi="Arial" w:cs="Arial"/>
                <w:color w:val="auto"/>
              </w:rPr>
              <w:t xml:space="preserve"> invoices, raising Purchase Orders etc.</w:t>
            </w:r>
          </w:p>
        </w:tc>
      </w:tr>
      <w:tr w:rsidR="00D16CAF" w:rsidRPr="0077765C" w:rsidTr="001F61A0">
        <w:trPr>
          <w:cantSplit/>
        </w:trPr>
        <w:tc>
          <w:tcPr>
            <w:tcW w:w="582" w:type="dxa"/>
          </w:tcPr>
          <w:p w:rsidR="00D16CAF" w:rsidRPr="0077765C" w:rsidRDefault="00D16CAF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D16CAF" w:rsidRDefault="003B3ECA" w:rsidP="00246EB8">
            <w:pPr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  <w:tc>
          <w:tcPr>
            <w:tcW w:w="7276" w:type="dxa"/>
            <w:gridSpan w:val="6"/>
          </w:tcPr>
          <w:p w:rsidR="00D16CAF" w:rsidRDefault="00D16CAF" w:rsidP="002C75A6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manage and monitor funding allocations and expenditure relating to task groups.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3B3ECA" w:rsidP="00246EB8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7276" w:type="dxa"/>
            <w:gridSpan w:val="6"/>
          </w:tcPr>
          <w:p w:rsidR="00EE6147" w:rsidRPr="00E7255B" w:rsidRDefault="00E7255B" w:rsidP="002C75A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accurately update case management systems and databases in order to</w:t>
            </w:r>
            <w:r w:rsidR="00E67977">
              <w:rPr>
                <w:rFonts w:ascii="Arial" w:hAnsi="Arial" w:cs="Arial"/>
                <w:color w:val="auto"/>
              </w:rPr>
              <w:t xml:space="preserve"> ensure information is available for</w:t>
            </w:r>
            <w:r>
              <w:rPr>
                <w:rFonts w:ascii="Arial" w:hAnsi="Arial" w:cs="Arial"/>
                <w:color w:val="auto"/>
              </w:rPr>
              <w:t xml:space="preserve"> statutory investigations and the production of case files, management/performance information</w:t>
            </w:r>
            <w:r w:rsidR="00D16CAF">
              <w:rPr>
                <w:rFonts w:ascii="Arial" w:hAnsi="Arial" w:cs="Arial"/>
                <w:color w:val="auto"/>
              </w:rPr>
              <w:t xml:space="preserve"> and </w:t>
            </w:r>
            <w:r w:rsidR="002C75A6">
              <w:rPr>
                <w:rFonts w:ascii="Arial" w:hAnsi="Arial" w:cs="Arial"/>
                <w:color w:val="auto"/>
              </w:rPr>
              <w:t>FOI requests.</w:t>
            </w:r>
          </w:p>
        </w:tc>
      </w:tr>
      <w:tr w:rsidR="00D16CAF" w:rsidRPr="0077765C" w:rsidTr="001F61A0">
        <w:trPr>
          <w:cantSplit/>
        </w:trPr>
        <w:tc>
          <w:tcPr>
            <w:tcW w:w="582" w:type="dxa"/>
          </w:tcPr>
          <w:p w:rsidR="00D16CAF" w:rsidRPr="0077765C" w:rsidRDefault="00D16CAF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D16CAF" w:rsidRDefault="003B3ECA" w:rsidP="00246EB8">
            <w:pPr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  <w:tc>
          <w:tcPr>
            <w:tcW w:w="7276" w:type="dxa"/>
            <w:gridSpan w:val="6"/>
          </w:tcPr>
          <w:p w:rsidR="00D16CAF" w:rsidRDefault="00D16CAF" w:rsidP="0024379D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AE72D8">
              <w:rPr>
                <w:rFonts w:ascii="Arial" w:hAnsi="Arial" w:cs="Arial"/>
                <w:color w:val="auto"/>
              </w:rPr>
              <w:t>o support the administration of</w:t>
            </w:r>
            <w:r>
              <w:rPr>
                <w:rFonts w:ascii="Arial" w:hAnsi="Arial" w:cs="Arial"/>
                <w:color w:val="auto"/>
              </w:rPr>
              <w:t xml:space="preserve"> Service Level Agreements</w:t>
            </w:r>
            <w:r w:rsidR="00AE72D8">
              <w:rPr>
                <w:rFonts w:ascii="Arial" w:hAnsi="Arial" w:cs="Arial"/>
                <w:color w:val="auto"/>
              </w:rPr>
              <w:t xml:space="preserve"> and</w:t>
            </w:r>
            <w:r>
              <w:rPr>
                <w:rFonts w:ascii="Arial" w:hAnsi="Arial" w:cs="Arial"/>
                <w:color w:val="auto"/>
              </w:rPr>
              <w:t xml:space="preserve"> to ensure th</w:t>
            </w:r>
            <w:r w:rsidR="00AE72D8">
              <w:rPr>
                <w:rFonts w:ascii="Arial" w:hAnsi="Arial" w:cs="Arial"/>
                <w:color w:val="auto"/>
              </w:rPr>
              <w:t>e necessary time-scales are met.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E7255B" w:rsidP="00246EB8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3B3ECA">
              <w:rPr>
                <w:rFonts w:cs="Arial"/>
              </w:rPr>
              <w:t>ii</w:t>
            </w:r>
          </w:p>
        </w:tc>
        <w:tc>
          <w:tcPr>
            <w:tcW w:w="7276" w:type="dxa"/>
            <w:gridSpan w:val="6"/>
          </w:tcPr>
          <w:p w:rsidR="0024379D" w:rsidRPr="0077765C" w:rsidRDefault="00E7255B" w:rsidP="0024379D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transcribe recorded interviews in accordance with the Police and Criminal Evidence Act</w:t>
            </w:r>
            <w:r w:rsidR="00AE72D8">
              <w:rPr>
                <w:rFonts w:ascii="Arial" w:hAnsi="Arial" w:cs="Arial"/>
                <w:color w:val="auto"/>
              </w:rPr>
              <w:t xml:space="preserve"> (PACE)</w:t>
            </w:r>
            <w:r>
              <w:rPr>
                <w:rFonts w:ascii="Arial" w:hAnsi="Arial" w:cs="Arial"/>
                <w:color w:val="auto"/>
              </w:rPr>
              <w:t xml:space="preserve"> 1984. 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2C75A6" w:rsidP="00792F89">
            <w:pPr>
              <w:rPr>
                <w:rFonts w:cs="Arial"/>
              </w:rPr>
            </w:pPr>
            <w:r>
              <w:rPr>
                <w:rFonts w:cs="Arial"/>
              </w:rPr>
              <w:t>vi</w:t>
            </w:r>
            <w:r w:rsidR="003B3ECA">
              <w:rPr>
                <w:rFonts w:cs="Arial"/>
              </w:rPr>
              <w:t>ii</w:t>
            </w:r>
          </w:p>
        </w:tc>
        <w:tc>
          <w:tcPr>
            <w:tcW w:w="7276" w:type="dxa"/>
            <w:gridSpan w:val="6"/>
          </w:tcPr>
          <w:p w:rsidR="00EE6147" w:rsidRPr="0077765C" w:rsidRDefault="002C75A6" w:rsidP="007F7B4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Administer fee and Fixed Penalty Notice (FPN) systems, processing payments and chasing outstanding fees.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3B3ECA" w:rsidP="00246EB8">
            <w:pPr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7276" w:type="dxa"/>
            <w:gridSpan w:val="6"/>
          </w:tcPr>
          <w:p w:rsidR="00EE6147" w:rsidRPr="0077765C" w:rsidRDefault="00246E49" w:rsidP="00C20BE9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Liaison with a range of internal and external partners and stakeholders in relation to wide variety of is</w:t>
            </w:r>
            <w:r w:rsidR="00AE72D8">
              <w:rPr>
                <w:rFonts w:ascii="Arial" w:hAnsi="Arial" w:cs="Arial"/>
                <w:color w:val="auto"/>
              </w:rPr>
              <w:t xml:space="preserve">sues such as service enquiries and </w:t>
            </w:r>
            <w:r w:rsidR="0077501D">
              <w:rPr>
                <w:rFonts w:ascii="Arial" w:hAnsi="Arial" w:cs="Arial"/>
                <w:color w:val="auto"/>
              </w:rPr>
              <w:t>funding application</w:t>
            </w:r>
            <w:r w:rsidR="00AE72D8">
              <w:rPr>
                <w:rFonts w:ascii="Arial" w:hAnsi="Arial" w:cs="Arial"/>
                <w:color w:val="auto"/>
              </w:rPr>
              <w:t>s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3B3ECA" w:rsidP="00246EB8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276" w:type="dxa"/>
            <w:gridSpan w:val="6"/>
          </w:tcPr>
          <w:p w:rsidR="00EE6147" w:rsidRPr="0077765C" w:rsidRDefault="00C12E47" w:rsidP="007F7B40">
            <w:pPr>
              <w:rPr>
                <w:rFonts w:cs="Arial"/>
              </w:rPr>
            </w:pPr>
            <w:r>
              <w:rPr>
                <w:rFonts w:cs="Arial"/>
              </w:rPr>
              <w:t xml:space="preserve">To assist with the arrangement of VIP </w:t>
            </w:r>
            <w:r w:rsidR="00D01E7D">
              <w:rPr>
                <w:rFonts w:cs="Arial"/>
              </w:rPr>
              <w:t>visits and organise partnership events involving external delegates, ensuring such events are managed effectively and efficiently.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3B3ECA" w:rsidP="000138E1">
            <w:pPr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  <w:tc>
          <w:tcPr>
            <w:tcW w:w="7276" w:type="dxa"/>
            <w:gridSpan w:val="6"/>
          </w:tcPr>
          <w:p w:rsidR="00EE6147" w:rsidRPr="0077765C" w:rsidRDefault="00D01E7D" w:rsidP="006A6412">
            <w:pPr>
              <w:rPr>
                <w:rFonts w:cs="Arial"/>
              </w:rPr>
            </w:pPr>
            <w:r>
              <w:rPr>
                <w:rFonts w:cs="Arial"/>
              </w:rPr>
              <w:t>Maintain a high degree of customer care at all times, actin</w:t>
            </w:r>
            <w:r w:rsidR="00863F45">
              <w:rPr>
                <w:rFonts w:cs="Arial"/>
              </w:rPr>
              <w:t xml:space="preserve">g with integrity and following </w:t>
            </w:r>
            <w:r w:rsidR="000B1536">
              <w:rPr>
                <w:rFonts w:cs="Arial"/>
              </w:rPr>
              <w:t>Council policies and procedures, e.g. in relation to staff conduct and confidentiality.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3B3ECA" w:rsidP="00792F89">
            <w:pPr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  <w:tc>
          <w:tcPr>
            <w:tcW w:w="7276" w:type="dxa"/>
            <w:gridSpan w:val="6"/>
          </w:tcPr>
          <w:p w:rsidR="00EE6147" w:rsidRPr="0077765C" w:rsidRDefault="00D16CAF" w:rsidP="00AB54E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 undertake training as appropriate.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EE6147" w:rsidRPr="0077765C" w:rsidRDefault="003B3ECA" w:rsidP="00792F89">
            <w:pPr>
              <w:rPr>
                <w:rFonts w:cs="Arial"/>
              </w:rPr>
            </w:pPr>
            <w:r>
              <w:rPr>
                <w:rFonts w:cs="Arial"/>
              </w:rPr>
              <w:t>xi</w:t>
            </w:r>
            <w:r w:rsidR="00515599">
              <w:rPr>
                <w:rFonts w:cs="Arial"/>
              </w:rPr>
              <w:t>ii</w:t>
            </w:r>
          </w:p>
        </w:tc>
        <w:tc>
          <w:tcPr>
            <w:tcW w:w="7276" w:type="dxa"/>
            <w:gridSpan w:val="6"/>
          </w:tcPr>
          <w:p w:rsidR="00EE6147" w:rsidRPr="0077765C" w:rsidRDefault="00D16CAF" w:rsidP="007875D3">
            <w:pPr>
              <w:pStyle w:val="Defaul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provide ‘on the job’</w:t>
            </w:r>
            <w:r w:rsidR="00863F45">
              <w:rPr>
                <w:rFonts w:cs="Arial"/>
                <w:color w:val="auto"/>
              </w:rPr>
              <w:t xml:space="preserve"> training to others to support </w:t>
            </w:r>
            <w:r>
              <w:rPr>
                <w:rFonts w:cs="Arial"/>
                <w:color w:val="auto"/>
              </w:rPr>
              <w:t>the transfer of skills, knowledge and experience across the team.</w:t>
            </w:r>
          </w:p>
        </w:tc>
      </w:tr>
      <w:tr w:rsidR="00EE6147" w:rsidRPr="0077765C" w:rsidTr="001F61A0">
        <w:trPr>
          <w:cantSplit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3.</w:t>
            </w:r>
          </w:p>
        </w:tc>
        <w:tc>
          <w:tcPr>
            <w:tcW w:w="7946" w:type="dxa"/>
            <w:gridSpan w:val="7"/>
          </w:tcPr>
          <w:p w:rsidR="00DE52C2" w:rsidRDefault="0027295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SUPERVISION/MANAGEMENT OF PEOPLE</w:t>
            </w:r>
          </w:p>
          <w:p w:rsidR="00272955" w:rsidRDefault="00272955">
            <w:pPr>
              <w:rPr>
                <w:rFonts w:cs="Arial"/>
              </w:rPr>
            </w:pPr>
            <w:r>
              <w:rPr>
                <w:rFonts w:cs="Arial"/>
              </w:rPr>
              <w:t>Number reporting</w:t>
            </w:r>
          </w:p>
          <w:p w:rsidR="00DE52C2" w:rsidRDefault="00DE52C2">
            <w:pPr>
              <w:rPr>
                <w:rFonts w:cs="Arial"/>
              </w:rPr>
            </w:pPr>
          </w:p>
          <w:p w:rsidR="00272955" w:rsidRDefault="00272955">
            <w:pPr>
              <w:rPr>
                <w:rFonts w:cs="Arial"/>
              </w:rPr>
            </w:pPr>
            <w:r>
              <w:rPr>
                <w:rFonts w:cs="Arial"/>
              </w:rPr>
              <w:t>Direct:     0</w:t>
            </w:r>
          </w:p>
          <w:p w:rsidR="00272955" w:rsidRDefault="00272955">
            <w:pPr>
              <w:rPr>
                <w:rFonts w:cs="Arial"/>
              </w:rPr>
            </w:pPr>
            <w:r>
              <w:rPr>
                <w:rFonts w:cs="Arial"/>
              </w:rPr>
              <w:t xml:space="preserve">Indirect:  </w:t>
            </w:r>
            <w:r w:rsidR="00914F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</w:p>
          <w:p w:rsidR="00DE52C2" w:rsidRPr="00272955" w:rsidRDefault="00DE52C2">
            <w:pPr>
              <w:rPr>
                <w:rFonts w:cs="Arial"/>
              </w:rPr>
            </w:pPr>
          </w:p>
        </w:tc>
      </w:tr>
      <w:tr w:rsidR="00EE6147" w:rsidRPr="0077765C" w:rsidTr="001F61A0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4.</w:t>
            </w:r>
          </w:p>
        </w:tc>
        <w:tc>
          <w:tcPr>
            <w:tcW w:w="7946" w:type="dxa"/>
            <w:gridSpan w:val="7"/>
          </w:tcPr>
          <w:p w:rsidR="00EE6147" w:rsidRDefault="003251C6" w:rsidP="003251C6">
            <w:pPr>
              <w:tabs>
                <w:tab w:val="num" w:pos="15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CREATIVITY &amp; INNOVATION</w:t>
            </w:r>
          </w:p>
          <w:p w:rsidR="00DE52C2" w:rsidRDefault="00DE52C2" w:rsidP="003251C6">
            <w:pPr>
              <w:tabs>
                <w:tab w:val="num" w:pos="1504"/>
              </w:tabs>
              <w:rPr>
                <w:rFonts w:cs="Arial"/>
                <w:b/>
              </w:rPr>
            </w:pPr>
          </w:p>
          <w:p w:rsidR="003251C6" w:rsidRPr="00C82199" w:rsidRDefault="00C82199" w:rsidP="00C82199">
            <w:pPr>
              <w:numPr>
                <w:ilvl w:val="0"/>
                <w:numId w:val="30"/>
              </w:numPr>
              <w:ind w:left="694" w:hanging="567"/>
              <w:rPr>
                <w:rFonts w:cs="Arial"/>
                <w:b/>
              </w:rPr>
            </w:pPr>
            <w:r>
              <w:rPr>
                <w:rFonts w:cs="Arial"/>
              </w:rPr>
              <w:t>To understand the operational requirements of local authority services and partner agencies within the Safer York Partnership, including North Yorkshire Police.</w:t>
            </w:r>
          </w:p>
          <w:p w:rsidR="00C82199" w:rsidRPr="00C82199" w:rsidRDefault="00C82199" w:rsidP="00C82199">
            <w:pPr>
              <w:numPr>
                <w:ilvl w:val="0"/>
                <w:numId w:val="30"/>
              </w:numPr>
              <w:ind w:left="694" w:hanging="567"/>
              <w:rPr>
                <w:rFonts w:cs="Arial"/>
                <w:b/>
              </w:rPr>
            </w:pPr>
            <w:r>
              <w:rPr>
                <w:rFonts w:cs="Arial"/>
              </w:rPr>
              <w:t>To manage systems for the secure handling of sensitive data and intelligence in relation to the delivery of services aligned to Safer York Partnership and the Community Safety Hub.</w:t>
            </w:r>
          </w:p>
          <w:p w:rsidR="00C82199" w:rsidRPr="00DE52C2" w:rsidRDefault="00C82199" w:rsidP="00C82199">
            <w:pPr>
              <w:numPr>
                <w:ilvl w:val="0"/>
                <w:numId w:val="30"/>
              </w:numPr>
              <w:ind w:left="694" w:hanging="567"/>
              <w:rPr>
                <w:rFonts w:cs="Arial"/>
                <w:b/>
              </w:rPr>
            </w:pPr>
            <w:r w:rsidRPr="00DE52C2">
              <w:rPr>
                <w:rFonts w:cs="Arial"/>
              </w:rPr>
              <w:t>To develop a good understanding of different government funding financial management arrangements relating to specific funding streams and ensure that these are disseminated to the Safer York Partnership.</w:t>
            </w:r>
          </w:p>
          <w:p w:rsidR="00C82199" w:rsidRPr="00DE52C2" w:rsidRDefault="00C82199" w:rsidP="00C82199">
            <w:pPr>
              <w:numPr>
                <w:ilvl w:val="0"/>
                <w:numId w:val="30"/>
              </w:numPr>
              <w:ind w:left="694" w:hanging="567"/>
              <w:rPr>
                <w:rFonts w:cs="Arial"/>
                <w:b/>
              </w:rPr>
            </w:pPr>
            <w:r>
              <w:rPr>
                <w:rFonts w:cs="Arial"/>
              </w:rPr>
              <w:t>The post-holder will receive sup</w:t>
            </w:r>
            <w:r w:rsidR="00072727">
              <w:rPr>
                <w:rFonts w:cs="Arial"/>
              </w:rPr>
              <w:t>ervision and support, but will be required to think creatively when contributing to the development and continuous improvement of administrative systems.</w:t>
            </w:r>
          </w:p>
          <w:p w:rsidR="00DE52C2" w:rsidRPr="003251C6" w:rsidRDefault="00DE52C2" w:rsidP="00DE52C2">
            <w:pPr>
              <w:ind w:left="694"/>
              <w:rPr>
                <w:rFonts w:cs="Arial"/>
                <w:b/>
              </w:rPr>
            </w:pPr>
          </w:p>
        </w:tc>
      </w:tr>
      <w:tr w:rsidR="00EE6147" w:rsidRPr="0077765C" w:rsidTr="001F61A0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5.</w:t>
            </w:r>
          </w:p>
        </w:tc>
        <w:tc>
          <w:tcPr>
            <w:tcW w:w="7946" w:type="dxa"/>
            <w:gridSpan w:val="7"/>
          </w:tcPr>
          <w:p w:rsidR="008251EF" w:rsidRDefault="00072727" w:rsidP="0007272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CONTACTS &amp; RELATIONSHIPS</w:t>
            </w:r>
          </w:p>
          <w:p w:rsidR="00863F45" w:rsidRDefault="00863F45" w:rsidP="00072727">
            <w:pPr>
              <w:jc w:val="both"/>
              <w:rPr>
                <w:rFonts w:cs="Arial"/>
                <w:b/>
              </w:rPr>
            </w:pPr>
          </w:p>
          <w:p w:rsidR="00863F45" w:rsidRDefault="00863F45" w:rsidP="0007272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</w:t>
            </w:r>
          </w:p>
          <w:p w:rsidR="00863F45" w:rsidRDefault="00235317" w:rsidP="00E70CF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To develop and maintain positive and effective working relationships</w:t>
            </w:r>
            <w:r w:rsidR="00863F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wit</w:t>
            </w:r>
            <w:r w:rsidR="006206FF">
              <w:rPr>
                <w:rFonts w:cs="Arial"/>
              </w:rPr>
              <w:t xml:space="preserve">h police and Council colleagues </w:t>
            </w:r>
            <w:r w:rsidR="00863F45">
              <w:rPr>
                <w:rFonts w:cs="Arial"/>
              </w:rPr>
              <w:t>within the Community Safe</w:t>
            </w:r>
            <w:r>
              <w:rPr>
                <w:rFonts w:cs="Arial"/>
              </w:rPr>
              <w:t xml:space="preserve">ty Unit and </w:t>
            </w:r>
            <w:r w:rsidR="00863F45">
              <w:rPr>
                <w:rFonts w:cs="Arial"/>
              </w:rPr>
              <w:t>officers across</w:t>
            </w:r>
            <w:r>
              <w:rPr>
                <w:rFonts w:cs="Arial"/>
              </w:rPr>
              <w:t xml:space="preserve"> a range of</w:t>
            </w:r>
            <w:r w:rsidR="00863F45">
              <w:rPr>
                <w:rFonts w:cs="Arial"/>
              </w:rPr>
              <w:t xml:space="preserve"> Council departments.</w:t>
            </w:r>
          </w:p>
          <w:p w:rsidR="00072727" w:rsidRDefault="00072727" w:rsidP="00235317">
            <w:pPr>
              <w:ind w:left="720"/>
              <w:jc w:val="both"/>
              <w:rPr>
                <w:rFonts w:cs="Arial"/>
              </w:rPr>
            </w:pPr>
          </w:p>
          <w:p w:rsidR="00235317" w:rsidRDefault="00235317" w:rsidP="002353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External</w:t>
            </w:r>
          </w:p>
          <w:p w:rsidR="00235317" w:rsidRPr="00235317" w:rsidRDefault="00235317" w:rsidP="00E70CF2">
            <w:pPr>
              <w:numPr>
                <w:ilvl w:val="0"/>
                <w:numId w:val="31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To develop and maintain positive and effective working relationships with staff at all levels from a range of partner agencies.</w:t>
            </w:r>
          </w:p>
          <w:p w:rsidR="00235317" w:rsidRPr="00235317" w:rsidRDefault="00235317" w:rsidP="00E70CF2">
            <w:pPr>
              <w:numPr>
                <w:ilvl w:val="0"/>
                <w:numId w:val="31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Liaison with partner agencies to ensure the production of timely reports and performance information.</w:t>
            </w:r>
          </w:p>
          <w:p w:rsidR="00235317" w:rsidRPr="00235317" w:rsidRDefault="00235317" w:rsidP="00E70CF2">
            <w:pPr>
              <w:numPr>
                <w:ilvl w:val="0"/>
                <w:numId w:val="31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Contact with suppliers and contractors for ordering, delivery and payment of goods and services and to ensure the best possible price.</w:t>
            </w:r>
          </w:p>
          <w:p w:rsidR="00235317" w:rsidRPr="00235317" w:rsidRDefault="00235317" w:rsidP="00E70CF2">
            <w:pPr>
              <w:numPr>
                <w:ilvl w:val="0"/>
                <w:numId w:val="31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Some contact with voluntary and community organisations in relation to operational matters.</w:t>
            </w:r>
          </w:p>
          <w:p w:rsidR="00235317" w:rsidRPr="00235317" w:rsidRDefault="00235317" w:rsidP="00235317">
            <w:pPr>
              <w:ind w:left="720"/>
              <w:jc w:val="both"/>
              <w:rPr>
                <w:rFonts w:cs="Arial"/>
                <w:b/>
              </w:rPr>
            </w:pPr>
          </w:p>
        </w:tc>
      </w:tr>
      <w:tr w:rsidR="00EE6147" w:rsidRPr="0077765C" w:rsidTr="001F61A0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 xml:space="preserve"> 6.</w:t>
            </w: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7946" w:type="dxa"/>
            <w:gridSpan w:val="7"/>
          </w:tcPr>
          <w:p w:rsidR="00EE6147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DECISIONS – discretion &amp; consequences</w:t>
            </w:r>
          </w:p>
          <w:p w:rsidR="00DE52C2" w:rsidRPr="0077765C" w:rsidRDefault="00DE52C2">
            <w:pPr>
              <w:rPr>
                <w:rFonts w:cs="Arial"/>
                <w:b/>
                <w:bCs/>
              </w:rPr>
            </w:pPr>
          </w:p>
          <w:p w:rsidR="00DA0884" w:rsidRPr="00F15954" w:rsidRDefault="001C295E" w:rsidP="00DA0884">
            <w:pPr>
              <w:numPr>
                <w:ilvl w:val="0"/>
                <w:numId w:val="9"/>
              </w:numPr>
              <w:tabs>
                <w:tab w:val="clear" w:pos="360"/>
                <w:tab w:val="num" w:pos="694"/>
              </w:tabs>
              <w:ind w:left="694"/>
              <w:jc w:val="both"/>
              <w:rPr>
                <w:rFonts w:cs="Arial"/>
                <w:bCs/>
                <w:color w:val="000000"/>
              </w:rPr>
            </w:pPr>
            <w:r w:rsidRPr="0077765C">
              <w:rPr>
                <w:rFonts w:cs="Arial"/>
                <w:bCs/>
              </w:rPr>
              <w:t>The post holder is required to carry out business support associated with the allotted area of responsibility</w:t>
            </w:r>
            <w:r w:rsidR="00C24228">
              <w:rPr>
                <w:rFonts w:cs="Arial"/>
                <w:bCs/>
              </w:rPr>
              <w:t>.  T</w:t>
            </w:r>
            <w:r w:rsidRPr="0077765C">
              <w:rPr>
                <w:rFonts w:cs="Arial"/>
                <w:bCs/>
              </w:rPr>
              <w:t xml:space="preserve">he post holder is required to undertake a range of activities that are guided by legislative requirements, </w:t>
            </w:r>
            <w:r w:rsidRPr="00F15954">
              <w:rPr>
                <w:rFonts w:cs="Arial"/>
                <w:bCs/>
                <w:color w:val="000000"/>
              </w:rPr>
              <w:t>the misinterpretation of which could lead to official complaints and appeals processes/ may lead to compensation and/or legal cases/ financial impact/damages.</w:t>
            </w:r>
          </w:p>
          <w:p w:rsidR="00DA0884" w:rsidRPr="0077765C" w:rsidRDefault="00DA0884" w:rsidP="00DA0884">
            <w:pPr>
              <w:numPr>
                <w:ilvl w:val="0"/>
                <w:numId w:val="9"/>
              </w:numPr>
              <w:tabs>
                <w:tab w:val="clear" w:pos="360"/>
                <w:tab w:val="num" w:pos="694"/>
              </w:tabs>
              <w:ind w:left="694"/>
              <w:jc w:val="both"/>
              <w:rPr>
                <w:rFonts w:cs="Arial"/>
                <w:bCs/>
              </w:rPr>
            </w:pPr>
            <w:r w:rsidRPr="0077765C">
              <w:rPr>
                <w:rFonts w:cs="Arial"/>
                <w:bCs/>
              </w:rPr>
              <w:t>The post holder will also be required to action non-complex customer enquiries and requests, provide advice and guidance to a range of stakeholders. The consequence of providing poor quality information could lead to complaints.</w:t>
            </w:r>
          </w:p>
          <w:p w:rsidR="00EE6147" w:rsidRPr="00DE52C2" w:rsidRDefault="00D00026" w:rsidP="001E2087">
            <w:pPr>
              <w:numPr>
                <w:ilvl w:val="0"/>
                <w:numId w:val="15"/>
              </w:numPr>
              <w:ind w:left="694" w:hanging="425"/>
              <w:jc w:val="both"/>
              <w:rPr>
                <w:rFonts w:cs="Arial"/>
                <w:b/>
                <w:bCs/>
              </w:rPr>
            </w:pPr>
            <w:r w:rsidRPr="0077765C">
              <w:rPr>
                <w:rFonts w:cs="Arial"/>
                <w:bCs/>
              </w:rPr>
              <w:t>The post holder will be required to input dat</w:t>
            </w:r>
            <w:r w:rsidR="00C24228">
              <w:rPr>
                <w:rFonts w:cs="Arial"/>
                <w:bCs/>
              </w:rPr>
              <w:t xml:space="preserve">a/information received, </w:t>
            </w:r>
            <w:r w:rsidRPr="0077765C">
              <w:rPr>
                <w:rFonts w:cs="Arial"/>
                <w:bCs/>
              </w:rPr>
              <w:t>and follow procedures and processes in support of this. Data quality and attention to detail is important in ensuring the accurate processing of information to support a range of business processes. The consequences of inputting inaccurate data lead to additional resources required to cleanse and ‘fix’ data anomalies through the quality assurance process.</w:t>
            </w:r>
          </w:p>
          <w:p w:rsidR="00DE52C2" w:rsidRPr="001E2087" w:rsidRDefault="00DE52C2" w:rsidP="00DE52C2">
            <w:pPr>
              <w:ind w:left="694"/>
              <w:jc w:val="both"/>
              <w:rPr>
                <w:rFonts w:cs="Arial"/>
                <w:b/>
                <w:bCs/>
              </w:rPr>
            </w:pPr>
          </w:p>
        </w:tc>
      </w:tr>
      <w:tr w:rsidR="00EE6147" w:rsidRPr="0077765C" w:rsidTr="006D7532">
        <w:trPr>
          <w:cantSplit/>
          <w:trHeight w:val="1191"/>
        </w:trPr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7.</w:t>
            </w:r>
          </w:p>
        </w:tc>
        <w:tc>
          <w:tcPr>
            <w:tcW w:w="7946" w:type="dxa"/>
            <w:gridSpan w:val="7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RESOURCES – financial &amp; equipment</w:t>
            </w:r>
          </w:p>
          <w:p w:rsidR="00EE6147" w:rsidRPr="0077765C" w:rsidRDefault="00EE6147">
            <w:pPr>
              <w:tabs>
                <w:tab w:val="left" w:pos="1094"/>
                <w:tab w:val="left" w:pos="3134"/>
                <w:tab w:val="right" w:pos="6854"/>
              </w:tabs>
              <w:rPr>
                <w:rFonts w:cs="Arial"/>
                <w:i/>
                <w:iCs/>
              </w:rPr>
            </w:pPr>
            <w:r w:rsidRPr="0077765C">
              <w:rPr>
                <w:rFonts w:cs="Arial"/>
                <w:i/>
                <w:iCs/>
              </w:rPr>
              <w:t>(</w:t>
            </w:r>
            <w:r w:rsidRPr="0077765C">
              <w:rPr>
                <w:rFonts w:cs="Arial"/>
                <w:i/>
                <w:iCs/>
                <w:u w:val="single"/>
              </w:rPr>
              <w:t>Not</w:t>
            </w:r>
            <w:r w:rsidRPr="0077765C">
              <w:rPr>
                <w:rFonts w:cs="Arial"/>
                <w:i/>
                <w:iCs/>
              </w:rPr>
              <w:t xml:space="preserve"> budget and </w:t>
            </w:r>
            <w:r w:rsidRPr="0077765C">
              <w:rPr>
                <w:rFonts w:cs="Arial"/>
                <w:i/>
                <w:iCs/>
                <w:u w:val="single"/>
              </w:rPr>
              <w:t>not</w:t>
            </w:r>
            <w:r w:rsidRPr="0077765C">
              <w:rPr>
                <w:rFonts w:cs="Arial"/>
                <w:i/>
                <w:iCs/>
              </w:rPr>
              <w:t xml:space="preserve"> including desktop equipment.)</w:t>
            </w:r>
            <w:r w:rsidRPr="0077765C">
              <w:rPr>
                <w:rFonts w:cs="Arial"/>
                <w:i/>
                <w:iCs/>
              </w:rPr>
              <w:tab/>
            </w:r>
          </w:p>
          <w:p w:rsidR="00EE6147" w:rsidRDefault="00EE6147" w:rsidP="00F57E28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rFonts w:cs="Arial"/>
                <w:u w:val="single"/>
              </w:rPr>
            </w:pPr>
            <w:r w:rsidRPr="0077765C">
              <w:rPr>
                <w:rFonts w:cs="Arial"/>
                <w:u w:val="single"/>
              </w:rPr>
              <w:t>Description</w:t>
            </w:r>
            <w:r w:rsidRPr="0077765C">
              <w:rPr>
                <w:rFonts w:cs="Arial"/>
              </w:rPr>
              <w:t xml:space="preserve">                               </w:t>
            </w:r>
            <w:r w:rsidR="00F85BCE" w:rsidRPr="0077765C">
              <w:rPr>
                <w:rFonts w:cs="Arial"/>
              </w:rPr>
              <w:t xml:space="preserve">                              </w:t>
            </w:r>
            <w:r w:rsidRPr="0077765C">
              <w:rPr>
                <w:rFonts w:cs="Arial"/>
              </w:rPr>
              <w:t xml:space="preserve">          </w:t>
            </w:r>
            <w:r w:rsidR="001C5C18" w:rsidRPr="0077765C">
              <w:rPr>
                <w:rFonts w:cs="Arial"/>
              </w:rPr>
              <w:t xml:space="preserve">     </w:t>
            </w:r>
            <w:r w:rsidRPr="0077765C">
              <w:rPr>
                <w:rFonts w:cs="Arial"/>
                <w:u w:val="single"/>
              </w:rPr>
              <w:t>Value</w:t>
            </w:r>
          </w:p>
          <w:p w:rsidR="00DE52C2" w:rsidRPr="0077765C" w:rsidRDefault="00DE52C2" w:rsidP="00F57E28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rFonts w:cs="Arial"/>
              </w:rPr>
            </w:pPr>
          </w:p>
          <w:p w:rsidR="001C5C18" w:rsidRPr="0077765C" w:rsidRDefault="001C5C18" w:rsidP="006A2538">
            <w:pPr>
              <w:pStyle w:val="Default"/>
              <w:rPr>
                <w:rFonts w:ascii="Arial" w:hAnsi="Arial" w:cs="Arial"/>
                <w:color w:val="auto"/>
              </w:rPr>
            </w:pPr>
            <w:r w:rsidRPr="0077765C">
              <w:rPr>
                <w:rFonts w:ascii="Arial" w:hAnsi="Arial" w:cs="Arial"/>
                <w:color w:val="auto"/>
              </w:rPr>
              <w:t xml:space="preserve">Processing of Cheques, card payments using </w:t>
            </w:r>
          </w:p>
          <w:p w:rsidR="001C5C18" w:rsidRPr="0077765C" w:rsidRDefault="001C5C18" w:rsidP="006A2538">
            <w:pPr>
              <w:pStyle w:val="Default"/>
              <w:rPr>
                <w:rFonts w:ascii="Arial" w:hAnsi="Arial" w:cs="Arial"/>
                <w:color w:val="auto"/>
              </w:rPr>
            </w:pPr>
            <w:r w:rsidRPr="0077765C">
              <w:rPr>
                <w:rFonts w:ascii="Arial" w:hAnsi="Arial" w:cs="Arial"/>
                <w:color w:val="auto"/>
              </w:rPr>
              <w:t xml:space="preserve">credit/debit cards.                                                      up to </w:t>
            </w:r>
            <w:r w:rsidR="006C6F75" w:rsidRPr="0077765C">
              <w:rPr>
                <w:rFonts w:ascii="Arial" w:hAnsi="Arial" w:cs="Arial"/>
                <w:color w:val="auto"/>
              </w:rPr>
              <w:t>£</w:t>
            </w:r>
            <w:r w:rsidRPr="0077765C">
              <w:rPr>
                <w:rFonts w:ascii="Arial" w:hAnsi="Arial" w:cs="Arial"/>
                <w:color w:val="auto"/>
              </w:rPr>
              <w:t>1000 per day.</w:t>
            </w:r>
          </w:p>
          <w:p w:rsidR="00EE6147" w:rsidRPr="0077765C" w:rsidRDefault="00EE6147" w:rsidP="006A2538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rFonts w:cs="Arial"/>
              </w:rPr>
            </w:pPr>
            <w:r w:rsidRPr="0077765C">
              <w:rPr>
                <w:rFonts w:cs="Arial"/>
              </w:rPr>
              <w:t>Process orders using Council Credit Card</w:t>
            </w:r>
            <w:r w:rsidRPr="0077765C">
              <w:rPr>
                <w:rFonts w:cs="Arial"/>
              </w:rPr>
              <w:tab/>
            </w:r>
            <w:r w:rsidRPr="0077765C">
              <w:rPr>
                <w:rFonts w:cs="Arial"/>
              </w:rPr>
              <w:tab/>
            </w:r>
          </w:p>
        </w:tc>
      </w:tr>
      <w:tr w:rsidR="00EE6147" w:rsidRPr="0077765C" w:rsidTr="00DE52C2">
        <w:tc>
          <w:tcPr>
            <w:tcW w:w="582" w:type="dxa"/>
          </w:tcPr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8.</w:t>
            </w:r>
          </w:p>
        </w:tc>
        <w:tc>
          <w:tcPr>
            <w:tcW w:w="7946" w:type="dxa"/>
            <w:gridSpan w:val="7"/>
          </w:tcPr>
          <w:p w:rsidR="00EE6147" w:rsidRPr="0077765C" w:rsidRDefault="00EE6147" w:rsidP="00660239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WORK ENVIRONMENT</w:t>
            </w:r>
          </w:p>
          <w:p w:rsidR="00EE6147" w:rsidRPr="0077765C" w:rsidRDefault="00EE6147" w:rsidP="00660239">
            <w:pPr>
              <w:rPr>
                <w:rFonts w:cs="Arial"/>
                <w:b/>
                <w:bCs/>
              </w:rPr>
            </w:pPr>
          </w:p>
          <w:p w:rsidR="00EE6147" w:rsidRPr="0077765C" w:rsidRDefault="00EE6147" w:rsidP="00660239">
            <w:pPr>
              <w:pStyle w:val="Heading1"/>
              <w:rPr>
                <w:rFonts w:cs="Arial"/>
              </w:rPr>
            </w:pPr>
            <w:r w:rsidRPr="0077765C">
              <w:rPr>
                <w:rFonts w:cs="Arial"/>
              </w:rPr>
              <w:t>Work demands</w:t>
            </w:r>
          </w:p>
          <w:p w:rsidR="002E43EE" w:rsidRPr="0077765C" w:rsidRDefault="00EE6147" w:rsidP="002E43EE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77765C">
              <w:rPr>
                <w:rFonts w:cs="Arial"/>
              </w:rPr>
              <w:t>All of the tasks will need to be carried out within the expectations set out in service level agreements, which may involve working to deadlines and supporti</w:t>
            </w:r>
            <w:r w:rsidR="002E43EE" w:rsidRPr="0077765C">
              <w:rPr>
                <w:rFonts w:cs="Arial"/>
              </w:rPr>
              <w:t>ng the achievement of targets.</w:t>
            </w:r>
          </w:p>
          <w:p w:rsidR="002E43EE" w:rsidRPr="0077765C" w:rsidRDefault="002E43EE" w:rsidP="002E43EE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77765C">
              <w:rPr>
                <w:rFonts w:cs="Arial"/>
              </w:rPr>
              <w:t>The post holder will be required to respond to unplanned work and competing demands.</w:t>
            </w:r>
          </w:p>
          <w:p w:rsidR="00EE6147" w:rsidRPr="0077765C" w:rsidRDefault="00EE6147" w:rsidP="00660239">
            <w:pPr>
              <w:rPr>
                <w:rFonts w:cs="Arial"/>
              </w:rPr>
            </w:pPr>
          </w:p>
          <w:p w:rsidR="00EE6147" w:rsidRPr="0077765C" w:rsidRDefault="00EE6147" w:rsidP="00660239">
            <w:pPr>
              <w:pStyle w:val="Heading1"/>
              <w:rPr>
                <w:rFonts w:cs="Arial"/>
              </w:rPr>
            </w:pPr>
            <w:r w:rsidRPr="0077765C">
              <w:rPr>
                <w:rFonts w:cs="Arial"/>
              </w:rPr>
              <w:t>Physical demands</w:t>
            </w:r>
          </w:p>
          <w:p w:rsidR="00EE6147" w:rsidRPr="0077765C" w:rsidRDefault="00EE6147" w:rsidP="00660239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77765C">
              <w:rPr>
                <w:rFonts w:cs="Arial"/>
              </w:rPr>
              <w:t xml:space="preserve">Normal office environment. </w:t>
            </w:r>
          </w:p>
          <w:p w:rsidR="00EE6147" w:rsidRPr="0077765C" w:rsidRDefault="00EE6147" w:rsidP="00660239">
            <w:pPr>
              <w:pStyle w:val="Heading1"/>
              <w:rPr>
                <w:rFonts w:cs="Arial"/>
              </w:rPr>
            </w:pPr>
          </w:p>
          <w:p w:rsidR="00EE6147" w:rsidRPr="0077765C" w:rsidRDefault="00EE6147" w:rsidP="00660239">
            <w:pPr>
              <w:pStyle w:val="Heading1"/>
              <w:rPr>
                <w:rFonts w:cs="Arial"/>
              </w:rPr>
            </w:pPr>
            <w:r w:rsidRPr="0077765C">
              <w:rPr>
                <w:rFonts w:cs="Arial"/>
              </w:rPr>
              <w:t>Working conditions</w:t>
            </w:r>
          </w:p>
          <w:p w:rsidR="00EE6147" w:rsidRPr="0077765C" w:rsidRDefault="00EE6147" w:rsidP="00660239">
            <w:pPr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 w:rsidRPr="0077765C">
              <w:rPr>
                <w:rFonts w:cs="Arial"/>
              </w:rPr>
              <w:t>Normal office environment.</w:t>
            </w:r>
          </w:p>
          <w:p w:rsidR="00EE6147" w:rsidRPr="0077765C" w:rsidRDefault="00EE6147" w:rsidP="00660239">
            <w:pPr>
              <w:pStyle w:val="Heading1"/>
              <w:rPr>
                <w:rFonts w:cs="Arial"/>
              </w:rPr>
            </w:pPr>
          </w:p>
          <w:p w:rsidR="00EE6147" w:rsidRPr="0077765C" w:rsidRDefault="00EE6147" w:rsidP="00660239">
            <w:pPr>
              <w:pStyle w:val="Heading1"/>
              <w:rPr>
                <w:rFonts w:cs="Arial"/>
              </w:rPr>
            </w:pPr>
            <w:r w:rsidRPr="0077765C">
              <w:rPr>
                <w:rFonts w:cs="Arial"/>
              </w:rPr>
              <w:t>Work context</w:t>
            </w:r>
          </w:p>
          <w:p w:rsidR="00EE6147" w:rsidRPr="00897CB4" w:rsidRDefault="00EE6147" w:rsidP="00897CB4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</w:rPr>
            </w:pPr>
            <w:r w:rsidRPr="0077765C">
              <w:rPr>
                <w:rFonts w:cs="Arial"/>
              </w:rPr>
              <w:t>Normal office environment.</w:t>
            </w:r>
          </w:p>
          <w:p w:rsidR="00EE6147" w:rsidRPr="00FA23B1" w:rsidRDefault="00EE6147" w:rsidP="00FA23B1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</w:rPr>
            </w:pPr>
            <w:r w:rsidRPr="0077765C">
              <w:rPr>
                <w:rFonts w:cs="Arial"/>
              </w:rPr>
              <w:t>There is a risk of conflict with the public either face to face, on the phone or via electronic communication methods as the post holder may be required to deal</w:t>
            </w:r>
            <w:r w:rsidR="00FA23B1">
              <w:rPr>
                <w:rFonts w:cs="Arial"/>
              </w:rPr>
              <w:t xml:space="preserve"> with fines </w:t>
            </w:r>
            <w:r w:rsidR="00CF2F11" w:rsidRPr="00FA23B1">
              <w:rPr>
                <w:rFonts w:cs="Arial"/>
              </w:rPr>
              <w:t>and contact with customers in relation to alleged offences</w:t>
            </w:r>
          </w:p>
          <w:p w:rsidR="00EE6147" w:rsidRPr="00CF2F11" w:rsidRDefault="00EE6147" w:rsidP="00031777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</w:rPr>
            </w:pPr>
            <w:r w:rsidRPr="0077765C">
              <w:rPr>
                <w:rFonts w:cs="Arial"/>
              </w:rPr>
              <w:t>The post holder will be expected to maintain a high degree of confidentiality whilst accessing sensitive information.</w:t>
            </w:r>
          </w:p>
          <w:p w:rsidR="00CF2F11" w:rsidRPr="00DE52C2" w:rsidRDefault="00CF2F11" w:rsidP="00031777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Subject to</w:t>
            </w:r>
            <w:r w:rsidR="0032329A">
              <w:rPr>
                <w:rFonts w:cs="Arial"/>
              </w:rPr>
              <w:t xml:space="preserve">  North Yorkshire Police NPPV3 vetting.</w:t>
            </w:r>
          </w:p>
          <w:p w:rsidR="00DE52C2" w:rsidRPr="0077765C" w:rsidRDefault="00DE52C2" w:rsidP="00DE52C2">
            <w:pPr>
              <w:ind w:left="360"/>
              <w:jc w:val="both"/>
              <w:rPr>
                <w:rFonts w:cs="Arial"/>
                <w:b/>
                <w:bCs/>
              </w:rPr>
            </w:pPr>
          </w:p>
        </w:tc>
      </w:tr>
      <w:tr w:rsidR="00EE6147" w:rsidRPr="0077765C" w:rsidTr="006D7532">
        <w:trPr>
          <w:cantSplit/>
          <w:trHeight w:val="1191"/>
        </w:trPr>
        <w:tc>
          <w:tcPr>
            <w:tcW w:w="582" w:type="dxa"/>
          </w:tcPr>
          <w:p w:rsidR="00EE6147" w:rsidRPr="0077765C" w:rsidRDefault="00EE6147" w:rsidP="00660239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9.</w:t>
            </w: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  <w:tc>
          <w:tcPr>
            <w:tcW w:w="7946" w:type="dxa"/>
            <w:gridSpan w:val="7"/>
          </w:tcPr>
          <w:p w:rsidR="00EE6147" w:rsidRDefault="00EE6147" w:rsidP="00660239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KNOWLEDGE &amp; SKILLS</w:t>
            </w:r>
          </w:p>
          <w:p w:rsidR="00DE52C2" w:rsidRPr="0077765C" w:rsidRDefault="00DE52C2" w:rsidP="00660239">
            <w:pPr>
              <w:rPr>
                <w:rFonts w:cs="Arial"/>
                <w:b/>
                <w:bCs/>
              </w:rPr>
            </w:pPr>
          </w:p>
          <w:p w:rsidR="00EE6147" w:rsidRPr="0077765C" w:rsidRDefault="00EE6147" w:rsidP="00660239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cs="Arial"/>
                <w:lang w:eastAsia="en-GB"/>
              </w:rPr>
            </w:pPr>
            <w:r w:rsidRPr="0077765C">
              <w:rPr>
                <w:rFonts w:cs="Arial"/>
                <w:lang w:eastAsia="en-GB"/>
              </w:rPr>
              <w:t xml:space="preserve">Educated to GCSE level or higher, (min. Maths and English to Grade C or higher).   </w:t>
            </w:r>
          </w:p>
          <w:p w:rsidR="00EE6147" w:rsidRPr="0077765C" w:rsidRDefault="00154E6E" w:rsidP="004F518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Experience in dealing with customers.</w:t>
            </w:r>
          </w:p>
          <w:p w:rsidR="00EE6147" w:rsidRPr="0077765C" w:rsidRDefault="00EE6147" w:rsidP="00783859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cs="Arial"/>
                <w:lang w:eastAsia="en-GB"/>
              </w:rPr>
            </w:pPr>
            <w:r w:rsidRPr="0077765C">
              <w:rPr>
                <w:rFonts w:cs="Arial"/>
                <w:lang w:eastAsia="en-GB"/>
              </w:rPr>
              <w:t>High degree of computer literacy and experience of working with information technology in an office based environment (word proces</w:t>
            </w:r>
            <w:r w:rsidR="00863C40">
              <w:rPr>
                <w:rFonts w:cs="Arial"/>
                <w:lang w:eastAsia="en-GB"/>
              </w:rPr>
              <w:t>sing, databases, spreadsheets).</w:t>
            </w:r>
          </w:p>
          <w:p w:rsidR="00EE6147" w:rsidRPr="00863C40" w:rsidRDefault="00EE6147" w:rsidP="00783859">
            <w:pPr>
              <w:pStyle w:val="ListParagraph"/>
              <w:framePr w:hSpace="180" w:wrap="around" w:vAnchor="text" w:hAnchor="margin" w:y="28"/>
              <w:numPr>
                <w:ilvl w:val="0"/>
                <w:numId w:val="17"/>
              </w:numPr>
              <w:suppressOverlap/>
              <w:rPr>
                <w:rFonts w:cs="Arial"/>
                <w:lang w:eastAsia="en-GB"/>
              </w:rPr>
            </w:pPr>
            <w:r w:rsidRPr="00863C40">
              <w:rPr>
                <w:rFonts w:cs="Arial"/>
                <w:lang w:eastAsia="en-GB"/>
              </w:rPr>
              <w:t xml:space="preserve">Ability to </w:t>
            </w:r>
            <w:r w:rsidR="00863C40" w:rsidRPr="00863C40">
              <w:rPr>
                <w:rFonts w:cs="Arial"/>
                <w:lang w:eastAsia="en-GB"/>
              </w:rPr>
              <w:t>work flexibly in order to meet</w:t>
            </w:r>
            <w:r w:rsidR="00863C40">
              <w:rPr>
                <w:rFonts w:cs="Arial"/>
                <w:lang w:eastAsia="en-GB"/>
              </w:rPr>
              <w:t xml:space="preserve"> deadlines.</w:t>
            </w:r>
          </w:p>
          <w:p w:rsidR="00EE6147" w:rsidRPr="0077765C" w:rsidRDefault="00EE6147" w:rsidP="00783859">
            <w:pPr>
              <w:pStyle w:val="ListParagraph"/>
              <w:framePr w:hSpace="180" w:wrap="around" w:vAnchor="text" w:hAnchor="margin" w:y="28"/>
              <w:numPr>
                <w:ilvl w:val="0"/>
                <w:numId w:val="17"/>
              </w:numPr>
              <w:suppressOverlap/>
              <w:rPr>
                <w:rFonts w:cs="Arial"/>
                <w:lang w:eastAsia="en-GB"/>
              </w:rPr>
            </w:pPr>
            <w:r w:rsidRPr="00863C40">
              <w:rPr>
                <w:rFonts w:cs="Arial"/>
                <w:lang w:eastAsia="en-GB"/>
              </w:rPr>
              <w:t>Effective interpersonal and communication skills, both written and oral, including tact an</w:t>
            </w:r>
            <w:r w:rsidR="000F6388" w:rsidRPr="00863C40">
              <w:rPr>
                <w:rFonts w:cs="Arial"/>
                <w:lang w:eastAsia="en-GB"/>
              </w:rPr>
              <w:t>d diplomacy when dealing with customer queries.</w:t>
            </w:r>
          </w:p>
          <w:p w:rsidR="00A1347F" w:rsidRPr="0077765C" w:rsidRDefault="00A1347F" w:rsidP="00A1347F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77765C">
              <w:t>Adaptable and responsive to change with the ability to make suggestions on how to improve processes/ways of working.</w:t>
            </w:r>
          </w:p>
          <w:p w:rsidR="00EE6147" w:rsidRPr="0077765C" w:rsidRDefault="00EE6147" w:rsidP="00783859">
            <w:pPr>
              <w:pStyle w:val="ListParagraph"/>
              <w:framePr w:hSpace="180" w:wrap="around" w:vAnchor="text" w:hAnchor="margin" w:y="28"/>
              <w:numPr>
                <w:ilvl w:val="0"/>
                <w:numId w:val="17"/>
              </w:numPr>
              <w:suppressOverlap/>
              <w:rPr>
                <w:rFonts w:cs="Arial"/>
                <w:lang w:eastAsia="en-GB"/>
              </w:rPr>
            </w:pPr>
            <w:r w:rsidRPr="0077765C">
              <w:rPr>
                <w:rFonts w:cs="Arial"/>
                <w:lang w:eastAsia="en-GB"/>
              </w:rPr>
              <w:t>Ability to work effectively within a team as well as on own initiative</w:t>
            </w:r>
            <w:r w:rsidR="00C42871" w:rsidRPr="0077765C">
              <w:rPr>
                <w:rFonts w:cs="Arial"/>
                <w:lang w:eastAsia="en-GB"/>
              </w:rPr>
              <w:t>.</w:t>
            </w:r>
          </w:p>
          <w:p w:rsidR="00EE6147" w:rsidRPr="0077765C" w:rsidRDefault="00EE6147" w:rsidP="00174A25">
            <w:pPr>
              <w:pStyle w:val="ListParagraph"/>
              <w:framePr w:hSpace="180" w:wrap="around" w:vAnchor="text" w:hAnchor="margin" w:y="28"/>
              <w:numPr>
                <w:ilvl w:val="0"/>
                <w:numId w:val="17"/>
              </w:numPr>
              <w:suppressOverlap/>
              <w:rPr>
                <w:rFonts w:cs="Arial"/>
                <w:lang w:eastAsia="en-GB"/>
              </w:rPr>
            </w:pPr>
            <w:r w:rsidRPr="0077765C">
              <w:rPr>
                <w:rFonts w:cs="Arial"/>
                <w:lang w:eastAsia="en-GB"/>
              </w:rPr>
              <w:t>Organisational skills, including time and task management.</w:t>
            </w:r>
          </w:p>
          <w:p w:rsidR="00EE6147" w:rsidRDefault="00EE6147" w:rsidP="00783859">
            <w:pPr>
              <w:pStyle w:val="ListParagraph"/>
              <w:numPr>
                <w:ilvl w:val="0"/>
                <w:numId w:val="17"/>
              </w:numPr>
              <w:rPr>
                <w:rFonts w:cs="Arial"/>
                <w:lang w:eastAsia="en-GB"/>
              </w:rPr>
            </w:pPr>
            <w:r w:rsidRPr="0077765C">
              <w:rPr>
                <w:rFonts w:cs="Arial"/>
                <w:lang w:eastAsia="en-GB"/>
              </w:rPr>
              <w:t>Ability to provide on the job training to others, transferring skills and knowledge as appropriate.</w:t>
            </w:r>
          </w:p>
          <w:p w:rsidR="00CF2F11" w:rsidRPr="0077765C" w:rsidRDefault="00CF2F11" w:rsidP="00D45633">
            <w:pPr>
              <w:pStyle w:val="ListParagraph"/>
              <w:rPr>
                <w:rFonts w:cs="Arial"/>
                <w:lang w:eastAsia="en-GB"/>
              </w:rPr>
            </w:pPr>
          </w:p>
        </w:tc>
      </w:tr>
      <w:tr w:rsidR="00EE6147" w:rsidRPr="0077765C" w:rsidTr="006D7532">
        <w:trPr>
          <w:cantSplit/>
          <w:trHeight w:val="1191"/>
        </w:trPr>
        <w:tc>
          <w:tcPr>
            <w:tcW w:w="582" w:type="dxa"/>
          </w:tcPr>
          <w:p w:rsidR="009C170F" w:rsidRDefault="009C170F">
            <w:pPr>
              <w:rPr>
                <w:rFonts w:cs="Arial"/>
                <w:b/>
                <w:bCs/>
              </w:rPr>
            </w:pP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  <w:r w:rsidRPr="0077765C">
              <w:rPr>
                <w:rFonts w:cs="Arial"/>
                <w:b/>
                <w:bCs/>
              </w:rPr>
              <w:t>10.</w:t>
            </w:r>
          </w:p>
        </w:tc>
        <w:tc>
          <w:tcPr>
            <w:tcW w:w="7946" w:type="dxa"/>
            <w:gridSpan w:val="7"/>
          </w:tcPr>
          <w:p w:rsidR="009C170F" w:rsidRDefault="009C170F" w:rsidP="00142972">
            <w:pPr>
              <w:rPr>
                <w:rFonts w:cs="Arial"/>
                <w:b/>
                <w:bCs/>
              </w:rPr>
            </w:pPr>
          </w:p>
          <w:p w:rsidR="00EE6147" w:rsidRPr="00FA23B1" w:rsidRDefault="00EE6147" w:rsidP="00142972">
            <w:pPr>
              <w:rPr>
                <w:rFonts w:cs="Arial"/>
                <w:b/>
                <w:bCs/>
              </w:rPr>
            </w:pPr>
            <w:r w:rsidRPr="00FA23B1">
              <w:rPr>
                <w:rFonts w:cs="Arial"/>
                <w:b/>
                <w:bCs/>
              </w:rPr>
              <w:t>POSITION OF JOB IN ORGANISATION STRUCTURE</w:t>
            </w:r>
          </w:p>
          <w:p w:rsidR="00EE6147" w:rsidRPr="00FA23B1" w:rsidRDefault="00EE6147" w:rsidP="00142972">
            <w:pPr>
              <w:rPr>
                <w:rFonts w:cs="Arial"/>
                <w:b/>
                <w:bCs/>
                <w:highlight w:val="yellow"/>
              </w:rPr>
            </w:pPr>
          </w:p>
          <w:p w:rsidR="00EE6147" w:rsidRPr="00FA23B1" w:rsidRDefault="00E652B4" w:rsidP="00142972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10795</wp:posOffset>
                      </wp:positionV>
                      <wp:extent cx="2718435" cy="342900"/>
                      <wp:effectExtent l="6985" t="11430" r="825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70F" w:rsidRPr="005B4AAE" w:rsidRDefault="009C170F" w:rsidP="001429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4AAE"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ead of Community 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85pt;margin-top:.85pt;width:214.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VlKwIAAE4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">
                      <v:textbox>
                        <w:txbxContent>
                          <w:p w:rsidR="009C170F" w:rsidRPr="005B4AAE" w:rsidRDefault="009C170F" w:rsidP="00142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AAE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ead of Community Safety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6147" w:rsidRPr="00FA23B1" w:rsidRDefault="00EE6147" w:rsidP="00142972">
            <w:pPr>
              <w:rPr>
                <w:rFonts w:cs="Arial"/>
                <w:b/>
                <w:bCs/>
                <w:highlight w:val="yellow"/>
              </w:rPr>
            </w:pPr>
          </w:p>
          <w:p w:rsidR="00EE6147" w:rsidRPr="00FA23B1" w:rsidRDefault="00E652B4" w:rsidP="00142972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102870</wp:posOffset>
                      </wp:positionV>
                      <wp:extent cx="2718435" cy="340995"/>
                      <wp:effectExtent l="6985" t="6350" r="8255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70F" w:rsidRPr="005B4AAE" w:rsidRDefault="009C170F" w:rsidP="001429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Community Safety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8.85pt;margin-top:8.1pt;width:214.0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">
                      <v:textbox>
                        <w:txbxContent>
                          <w:p w:rsidR="009C170F" w:rsidRPr="005B4AAE" w:rsidRDefault="009C170F" w:rsidP="001429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 Safety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6147" w:rsidRPr="00FA23B1" w:rsidRDefault="00EE6147" w:rsidP="00142972">
            <w:pPr>
              <w:rPr>
                <w:rFonts w:cs="Arial"/>
                <w:b/>
                <w:bCs/>
                <w:highlight w:val="yellow"/>
              </w:rPr>
            </w:pPr>
          </w:p>
          <w:p w:rsidR="00EE6147" w:rsidRPr="00FA23B1" w:rsidRDefault="00EE6147" w:rsidP="00142972">
            <w:pPr>
              <w:rPr>
                <w:rFonts w:cs="Arial"/>
                <w:b/>
                <w:bCs/>
                <w:highlight w:val="yellow"/>
              </w:rPr>
            </w:pPr>
          </w:p>
          <w:p w:rsidR="00EE6147" w:rsidRPr="00FA23B1" w:rsidRDefault="00E652B4" w:rsidP="00142972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-635</wp:posOffset>
                      </wp:positionV>
                      <wp:extent cx="2718435" cy="504825"/>
                      <wp:effectExtent l="6985" t="9525" r="825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70F" w:rsidRPr="00FA23B1" w:rsidRDefault="009C170F" w:rsidP="0014297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This Job:  Partnership Support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48.85pt;margin-top:-.05pt;width:214.0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">
                      <v:textbox>
                        <w:txbxContent>
                          <w:p w:rsidR="009C170F" w:rsidRPr="00FA23B1" w:rsidRDefault="009C170F" w:rsidP="0014297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This Job:  Partnership Support Officer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6147" w:rsidRPr="00FA23B1" w:rsidRDefault="00EE6147" w:rsidP="00142972">
            <w:pPr>
              <w:rPr>
                <w:rFonts w:cs="Arial"/>
                <w:b/>
                <w:bCs/>
                <w:highlight w:val="yellow"/>
              </w:rPr>
            </w:pPr>
          </w:p>
          <w:p w:rsidR="00EE6147" w:rsidRPr="0077765C" w:rsidRDefault="00EE6147" w:rsidP="00142972">
            <w:pPr>
              <w:rPr>
                <w:rFonts w:cs="Arial"/>
                <w:b/>
                <w:bCs/>
              </w:rPr>
            </w:pPr>
          </w:p>
          <w:p w:rsidR="00EE6147" w:rsidRPr="0077765C" w:rsidRDefault="00EE6147" w:rsidP="00142972">
            <w:pPr>
              <w:rPr>
                <w:rFonts w:cs="Arial"/>
                <w:b/>
                <w:bCs/>
              </w:rPr>
            </w:pPr>
          </w:p>
          <w:p w:rsidR="00EE6147" w:rsidRPr="0077765C" w:rsidRDefault="00EE6147" w:rsidP="00142972">
            <w:pPr>
              <w:rPr>
                <w:rFonts w:cs="Arial"/>
                <w:b/>
                <w:bCs/>
              </w:rPr>
            </w:pPr>
          </w:p>
          <w:p w:rsidR="00EE6147" w:rsidRPr="0077765C" w:rsidRDefault="00EE6147">
            <w:pPr>
              <w:rPr>
                <w:rFonts w:cs="Arial"/>
                <w:b/>
                <w:bCs/>
              </w:rPr>
            </w:pPr>
          </w:p>
        </w:tc>
      </w:tr>
    </w:tbl>
    <w:p w:rsidR="00C65990" w:rsidRPr="0077765C" w:rsidRDefault="00C65990">
      <w:pPr>
        <w:rPr>
          <w:rFonts w:cs="Arial"/>
        </w:rPr>
      </w:pPr>
    </w:p>
    <w:p w:rsidR="001775DB" w:rsidRPr="0077765C" w:rsidRDefault="001775DB">
      <w:pPr>
        <w:rPr>
          <w:rFonts w:cs="Arial"/>
        </w:rPr>
      </w:pPr>
    </w:p>
    <w:p w:rsidR="00B96543" w:rsidRPr="0077765C" w:rsidRDefault="00B96543" w:rsidP="00D4509B">
      <w:pPr>
        <w:rPr>
          <w:rFonts w:cs="Arial"/>
        </w:rPr>
      </w:pPr>
    </w:p>
    <w:sectPr w:rsidR="00B96543" w:rsidRPr="0077765C" w:rsidSect="00BE468A">
      <w:footerReference w:type="even" r:id="rId10"/>
      <w:footerReference w:type="default" r:id="rId11"/>
      <w:pgSz w:w="11906" w:h="16838" w:code="9"/>
      <w:pgMar w:top="1079" w:right="1797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55" w:rsidRDefault="00026855">
      <w:r>
        <w:separator/>
      </w:r>
    </w:p>
  </w:endnote>
  <w:endnote w:type="continuationSeparator" w:id="0">
    <w:p w:rsidR="00026855" w:rsidRDefault="000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0F" w:rsidRDefault="00AA7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7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70F" w:rsidRDefault="009C17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0F" w:rsidRDefault="009C17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55" w:rsidRDefault="00026855">
      <w:r>
        <w:separator/>
      </w:r>
    </w:p>
  </w:footnote>
  <w:footnote w:type="continuationSeparator" w:id="0">
    <w:p w:rsidR="00026855" w:rsidRDefault="0002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DAC"/>
    <w:multiLevelType w:val="hybridMultilevel"/>
    <w:tmpl w:val="E6BEA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339E"/>
    <w:multiLevelType w:val="hybridMultilevel"/>
    <w:tmpl w:val="EC2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F53"/>
    <w:multiLevelType w:val="hybridMultilevel"/>
    <w:tmpl w:val="C222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55B"/>
    <w:multiLevelType w:val="hybridMultilevel"/>
    <w:tmpl w:val="7C240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37AE8"/>
    <w:multiLevelType w:val="hybridMultilevel"/>
    <w:tmpl w:val="B70CCB4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067"/>
    <w:multiLevelType w:val="hybridMultilevel"/>
    <w:tmpl w:val="97505C62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FEA3317"/>
    <w:multiLevelType w:val="hybridMultilevel"/>
    <w:tmpl w:val="47B0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540E1"/>
    <w:multiLevelType w:val="hybridMultilevel"/>
    <w:tmpl w:val="5AD4E938"/>
    <w:lvl w:ilvl="0" w:tplc="5E00B196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4"/>
        </w:tabs>
        <w:ind w:left="6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74"/>
        </w:tabs>
        <w:ind w:left="27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94"/>
        </w:tabs>
        <w:ind w:left="3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14"/>
        </w:tabs>
        <w:ind w:left="4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34"/>
        </w:tabs>
        <w:ind w:left="49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54"/>
        </w:tabs>
        <w:ind w:left="5654" w:hanging="360"/>
      </w:pPr>
      <w:rPr>
        <w:rFonts w:ascii="Wingdings" w:hAnsi="Wingdings" w:hint="default"/>
      </w:rPr>
    </w:lvl>
  </w:abstractNum>
  <w:abstractNum w:abstractNumId="8" w15:restartNumberingAfterBreak="0">
    <w:nsid w:val="17595493"/>
    <w:multiLevelType w:val="hybridMultilevel"/>
    <w:tmpl w:val="E42A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31D4"/>
    <w:multiLevelType w:val="hybridMultilevel"/>
    <w:tmpl w:val="9894DBAE"/>
    <w:lvl w:ilvl="0" w:tplc="5F56D41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BC73044"/>
    <w:multiLevelType w:val="hybridMultilevel"/>
    <w:tmpl w:val="C29E9A82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4538"/>
    <w:multiLevelType w:val="hybridMultilevel"/>
    <w:tmpl w:val="801A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39B9"/>
    <w:multiLevelType w:val="hybridMultilevel"/>
    <w:tmpl w:val="8B48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70F"/>
    <w:multiLevelType w:val="hybridMultilevel"/>
    <w:tmpl w:val="FB52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1294D"/>
    <w:multiLevelType w:val="hybridMultilevel"/>
    <w:tmpl w:val="5DD64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1417E"/>
    <w:multiLevelType w:val="hybridMultilevel"/>
    <w:tmpl w:val="5FBC1A08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761C4"/>
    <w:multiLevelType w:val="hybridMultilevel"/>
    <w:tmpl w:val="C972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48C0"/>
    <w:multiLevelType w:val="hybridMultilevel"/>
    <w:tmpl w:val="78224278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4D143481"/>
    <w:multiLevelType w:val="hybridMultilevel"/>
    <w:tmpl w:val="D5CA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33118"/>
    <w:multiLevelType w:val="hybridMultilevel"/>
    <w:tmpl w:val="1B6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079"/>
    <w:multiLevelType w:val="hybridMultilevel"/>
    <w:tmpl w:val="169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70EB6"/>
    <w:multiLevelType w:val="hybridMultilevel"/>
    <w:tmpl w:val="EB82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55119"/>
    <w:multiLevelType w:val="hybridMultilevel"/>
    <w:tmpl w:val="CF3CC2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E83"/>
    <w:multiLevelType w:val="hybridMultilevel"/>
    <w:tmpl w:val="3DD6A3B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6656"/>
    <w:multiLevelType w:val="hybridMultilevel"/>
    <w:tmpl w:val="E32C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128A"/>
    <w:multiLevelType w:val="hybridMultilevel"/>
    <w:tmpl w:val="F588FF56"/>
    <w:lvl w:ilvl="0" w:tplc="5E00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7862C4D"/>
    <w:multiLevelType w:val="hybridMultilevel"/>
    <w:tmpl w:val="789A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466A"/>
    <w:multiLevelType w:val="hybridMultilevel"/>
    <w:tmpl w:val="13E0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24"/>
  </w:num>
  <w:num w:numId="5">
    <w:abstractNumId w:val="11"/>
  </w:num>
  <w:num w:numId="6">
    <w:abstractNumId w:val="9"/>
  </w:num>
  <w:num w:numId="7">
    <w:abstractNumId w:val="10"/>
  </w:num>
  <w:num w:numId="8">
    <w:abstractNumId w:val="27"/>
  </w:num>
  <w:num w:numId="9">
    <w:abstractNumId w:val="5"/>
  </w:num>
  <w:num w:numId="10">
    <w:abstractNumId w:val="28"/>
  </w:num>
  <w:num w:numId="11">
    <w:abstractNumId w:val="29"/>
  </w:num>
  <w:num w:numId="12">
    <w:abstractNumId w:val="7"/>
  </w:num>
  <w:num w:numId="13">
    <w:abstractNumId w:val="22"/>
  </w:num>
  <w:num w:numId="14">
    <w:abstractNumId w:val="19"/>
  </w:num>
  <w:num w:numId="15">
    <w:abstractNumId w:val="3"/>
  </w:num>
  <w:num w:numId="16">
    <w:abstractNumId w:val="0"/>
  </w:num>
  <w:num w:numId="17">
    <w:abstractNumId w:val="21"/>
  </w:num>
  <w:num w:numId="18">
    <w:abstractNumId w:val="13"/>
  </w:num>
  <w:num w:numId="19">
    <w:abstractNumId w:val="2"/>
  </w:num>
  <w:num w:numId="20">
    <w:abstractNumId w:val="18"/>
  </w:num>
  <w:num w:numId="21">
    <w:abstractNumId w:val="23"/>
  </w:num>
  <w:num w:numId="22">
    <w:abstractNumId w:val="15"/>
  </w:num>
  <w:num w:numId="23">
    <w:abstractNumId w:val="1"/>
  </w:num>
  <w:num w:numId="24">
    <w:abstractNumId w:val="1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6"/>
  </w:num>
  <w:num w:numId="28">
    <w:abstractNumId w:val="12"/>
  </w:num>
  <w:num w:numId="29">
    <w:abstractNumId w:val="14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A7"/>
    <w:rsid w:val="00005F58"/>
    <w:rsid w:val="00011492"/>
    <w:rsid w:val="00011A5B"/>
    <w:rsid w:val="000127DD"/>
    <w:rsid w:val="000138E1"/>
    <w:rsid w:val="00014C9A"/>
    <w:rsid w:val="00020483"/>
    <w:rsid w:val="00021161"/>
    <w:rsid w:val="00025D5E"/>
    <w:rsid w:val="00026855"/>
    <w:rsid w:val="00030252"/>
    <w:rsid w:val="00031777"/>
    <w:rsid w:val="000355CD"/>
    <w:rsid w:val="00036762"/>
    <w:rsid w:val="00072727"/>
    <w:rsid w:val="0007299E"/>
    <w:rsid w:val="000770C6"/>
    <w:rsid w:val="00080B0C"/>
    <w:rsid w:val="00082EA5"/>
    <w:rsid w:val="00083B0B"/>
    <w:rsid w:val="000919D7"/>
    <w:rsid w:val="00093974"/>
    <w:rsid w:val="00093C98"/>
    <w:rsid w:val="000A322F"/>
    <w:rsid w:val="000A3B60"/>
    <w:rsid w:val="000B1536"/>
    <w:rsid w:val="000B45CB"/>
    <w:rsid w:val="000B497B"/>
    <w:rsid w:val="000B4D6B"/>
    <w:rsid w:val="000B643F"/>
    <w:rsid w:val="000C0697"/>
    <w:rsid w:val="000C1B31"/>
    <w:rsid w:val="000D21B1"/>
    <w:rsid w:val="000E7898"/>
    <w:rsid w:val="000F6388"/>
    <w:rsid w:val="000F75CD"/>
    <w:rsid w:val="00102FE3"/>
    <w:rsid w:val="00111901"/>
    <w:rsid w:val="001137AD"/>
    <w:rsid w:val="00114B0E"/>
    <w:rsid w:val="0012410E"/>
    <w:rsid w:val="00130C9B"/>
    <w:rsid w:val="0013481C"/>
    <w:rsid w:val="00142972"/>
    <w:rsid w:val="001463B5"/>
    <w:rsid w:val="0015007C"/>
    <w:rsid w:val="00154E6E"/>
    <w:rsid w:val="00155554"/>
    <w:rsid w:val="00165E6A"/>
    <w:rsid w:val="00174A25"/>
    <w:rsid w:val="00174B9A"/>
    <w:rsid w:val="00174E23"/>
    <w:rsid w:val="001775DB"/>
    <w:rsid w:val="00181CD0"/>
    <w:rsid w:val="00185ED8"/>
    <w:rsid w:val="00196743"/>
    <w:rsid w:val="001A1AA9"/>
    <w:rsid w:val="001B1901"/>
    <w:rsid w:val="001B2951"/>
    <w:rsid w:val="001B37FC"/>
    <w:rsid w:val="001B4FE7"/>
    <w:rsid w:val="001B612C"/>
    <w:rsid w:val="001C111B"/>
    <w:rsid w:val="001C295E"/>
    <w:rsid w:val="001C54D9"/>
    <w:rsid w:val="001C5C18"/>
    <w:rsid w:val="001E2087"/>
    <w:rsid w:val="001E2640"/>
    <w:rsid w:val="001E3231"/>
    <w:rsid w:val="001E4D8E"/>
    <w:rsid w:val="001E79E2"/>
    <w:rsid w:val="001F0E4D"/>
    <w:rsid w:val="001F1F6A"/>
    <w:rsid w:val="001F61A0"/>
    <w:rsid w:val="00200C4A"/>
    <w:rsid w:val="00210890"/>
    <w:rsid w:val="00221B90"/>
    <w:rsid w:val="00223C41"/>
    <w:rsid w:val="00235317"/>
    <w:rsid w:val="00240920"/>
    <w:rsid w:val="0024379D"/>
    <w:rsid w:val="00245B66"/>
    <w:rsid w:val="00246E49"/>
    <w:rsid w:val="00246EB8"/>
    <w:rsid w:val="00251155"/>
    <w:rsid w:val="00253592"/>
    <w:rsid w:val="00255A1A"/>
    <w:rsid w:val="00262E5D"/>
    <w:rsid w:val="00263540"/>
    <w:rsid w:val="00267BC5"/>
    <w:rsid w:val="00272955"/>
    <w:rsid w:val="00275BE7"/>
    <w:rsid w:val="00276047"/>
    <w:rsid w:val="00277FAA"/>
    <w:rsid w:val="0029136C"/>
    <w:rsid w:val="002953BB"/>
    <w:rsid w:val="002B2D49"/>
    <w:rsid w:val="002B5966"/>
    <w:rsid w:val="002C0534"/>
    <w:rsid w:val="002C6D4D"/>
    <w:rsid w:val="002C75A6"/>
    <w:rsid w:val="002D21D5"/>
    <w:rsid w:val="002D38BD"/>
    <w:rsid w:val="002D658B"/>
    <w:rsid w:val="002E43EE"/>
    <w:rsid w:val="002E757C"/>
    <w:rsid w:val="002F057D"/>
    <w:rsid w:val="002F0F93"/>
    <w:rsid w:val="00315DC6"/>
    <w:rsid w:val="0032329A"/>
    <w:rsid w:val="003251C6"/>
    <w:rsid w:val="00343528"/>
    <w:rsid w:val="0037319B"/>
    <w:rsid w:val="003750EF"/>
    <w:rsid w:val="0038529C"/>
    <w:rsid w:val="003A085C"/>
    <w:rsid w:val="003A0FB3"/>
    <w:rsid w:val="003A49B0"/>
    <w:rsid w:val="003A78B1"/>
    <w:rsid w:val="003B3ECA"/>
    <w:rsid w:val="003C6B69"/>
    <w:rsid w:val="003C7264"/>
    <w:rsid w:val="003D796A"/>
    <w:rsid w:val="003E5D19"/>
    <w:rsid w:val="004065A7"/>
    <w:rsid w:val="0041601A"/>
    <w:rsid w:val="004168DA"/>
    <w:rsid w:val="0042515E"/>
    <w:rsid w:val="00442093"/>
    <w:rsid w:val="00442F68"/>
    <w:rsid w:val="00461200"/>
    <w:rsid w:val="004749DD"/>
    <w:rsid w:val="004752D3"/>
    <w:rsid w:val="00475E6A"/>
    <w:rsid w:val="00482FBF"/>
    <w:rsid w:val="004834CE"/>
    <w:rsid w:val="00486FE2"/>
    <w:rsid w:val="00491402"/>
    <w:rsid w:val="00496BB3"/>
    <w:rsid w:val="004A4278"/>
    <w:rsid w:val="004A6A93"/>
    <w:rsid w:val="004A7D2F"/>
    <w:rsid w:val="004C13D0"/>
    <w:rsid w:val="004C3A8B"/>
    <w:rsid w:val="004C7B6D"/>
    <w:rsid w:val="004D4E9D"/>
    <w:rsid w:val="004E6159"/>
    <w:rsid w:val="004F518F"/>
    <w:rsid w:val="004F7F74"/>
    <w:rsid w:val="00503368"/>
    <w:rsid w:val="00506EAD"/>
    <w:rsid w:val="00507E28"/>
    <w:rsid w:val="00511556"/>
    <w:rsid w:val="00511866"/>
    <w:rsid w:val="00515599"/>
    <w:rsid w:val="00521FA5"/>
    <w:rsid w:val="00523845"/>
    <w:rsid w:val="005262F3"/>
    <w:rsid w:val="00527EB5"/>
    <w:rsid w:val="0053214E"/>
    <w:rsid w:val="00551E2E"/>
    <w:rsid w:val="00576C60"/>
    <w:rsid w:val="005A6A26"/>
    <w:rsid w:val="005A7243"/>
    <w:rsid w:val="005B1EB7"/>
    <w:rsid w:val="005B4AAE"/>
    <w:rsid w:val="005B51A3"/>
    <w:rsid w:val="005B5D04"/>
    <w:rsid w:val="005B7082"/>
    <w:rsid w:val="005C04BC"/>
    <w:rsid w:val="00603652"/>
    <w:rsid w:val="00610850"/>
    <w:rsid w:val="00613F0D"/>
    <w:rsid w:val="00614207"/>
    <w:rsid w:val="006206FF"/>
    <w:rsid w:val="006219CB"/>
    <w:rsid w:val="00634BB5"/>
    <w:rsid w:val="0065276B"/>
    <w:rsid w:val="00652C0F"/>
    <w:rsid w:val="00657E7D"/>
    <w:rsid w:val="00660239"/>
    <w:rsid w:val="00661A4F"/>
    <w:rsid w:val="00666424"/>
    <w:rsid w:val="00667B6B"/>
    <w:rsid w:val="00677AF5"/>
    <w:rsid w:val="0068581F"/>
    <w:rsid w:val="006970A3"/>
    <w:rsid w:val="006A2538"/>
    <w:rsid w:val="006A6412"/>
    <w:rsid w:val="006A71F4"/>
    <w:rsid w:val="006C0DFE"/>
    <w:rsid w:val="006C41F0"/>
    <w:rsid w:val="006C6F75"/>
    <w:rsid w:val="006D7461"/>
    <w:rsid w:val="006D7532"/>
    <w:rsid w:val="006E0C2C"/>
    <w:rsid w:val="006F001F"/>
    <w:rsid w:val="006F1201"/>
    <w:rsid w:val="006F208C"/>
    <w:rsid w:val="006F20E9"/>
    <w:rsid w:val="006F746F"/>
    <w:rsid w:val="006F7D22"/>
    <w:rsid w:val="007044D8"/>
    <w:rsid w:val="0071558E"/>
    <w:rsid w:val="00716638"/>
    <w:rsid w:val="0071711A"/>
    <w:rsid w:val="00720DF1"/>
    <w:rsid w:val="007254A1"/>
    <w:rsid w:val="00731AEE"/>
    <w:rsid w:val="00732BB9"/>
    <w:rsid w:val="007459E3"/>
    <w:rsid w:val="00754556"/>
    <w:rsid w:val="00757BC1"/>
    <w:rsid w:val="0077454E"/>
    <w:rsid w:val="0077501D"/>
    <w:rsid w:val="00776E57"/>
    <w:rsid w:val="0077765C"/>
    <w:rsid w:val="00777AA5"/>
    <w:rsid w:val="00782727"/>
    <w:rsid w:val="00782917"/>
    <w:rsid w:val="00783859"/>
    <w:rsid w:val="007874C0"/>
    <w:rsid w:val="007875D3"/>
    <w:rsid w:val="0079158F"/>
    <w:rsid w:val="00792F89"/>
    <w:rsid w:val="00796733"/>
    <w:rsid w:val="007969E7"/>
    <w:rsid w:val="007A0120"/>
    <w:rsid w:val="007D24EB"/>
    <w:rsid w:val="007D2615"/>
    <w:rsid w:val="007E0DCA"/>
    <w:rsid w:val="007E4A8E"/>
    <w:rsid w:val="007E5AAD"/>
    <w:rsid w:val="007F10BF"/>
    <w:rsid w:val="007F7B40"/>
    <w:rsid w:val="00803707"/>
    <w:rsid w:val="00805AF7"/>
    <w:rsid w:val="0081200B"/>
    <w:rsid w:val="00812335"/>
    <w:rsid w:val="00816704"/>
    <w:rsid w:val="00816781"/>
    <w:rsid w:val="008251EF"/>
    <w:rsid w:val="008260DA"/>
    <w:rsid w:val="008302FC"/>
    <w:rsid w:val="008319FF"/>
    <w:rsid w:val="008417A6"/>
    <w:rsid w:val="00846BF1"/>
    <w:rsid w:val="00852698"/>
    <w:rsid w:val="0085283E"/>
    <w:rsid w:val="00863070"/>
    <w:rsid w:val="00863C40"/>
    <w:rsid w:val="00863F45"/>
    <w:rsid w:val="008801D2"/>
    <w:rsid w:val="00880439"/>
    <w:rsid w:val="00891FBA"/>
    <w:rsid w:val="00897CB4"/>
    <w:rsid w:val="008C7BCF"/>
    <w:rsid w:val="008C7FA1"/>
    <w:rsid w:val="008D018B"/>
    <w:rsid w:val="008E40B0"/>
    <w:rsid w:val="008E6CC9"/>
    <w:rsid w:val="008F2C31"/>
    <w:rsid w:val="008F6170"/>
    <w:rsid w:val="00914FD6"/>
    <w:rsid w:val="00915B52"/>
    <w:rsid w:val="00917CCF"/>
    <w:rsid w:val="0092039B"/>
    <w:rsid w:val="0092532F"/>
    <w:rsid w:val="009313BA"/>
    <w:rsid w:val="00932B0E"/>
    <w:rsid w:val="0094296B"/>
    <w:rsid w:val="0096233C"/>
    <w:rsid w:val="00973A81"/>
    <w:rsid w:val="00975361"/>
    <w:rsid w:val="00980606"/>
    <w:rsid w:val="0099183A"/>
    <w:rsid w:val="009A021A"/>
    <w:rsid w:val="009B774E"/>
    <w:rsid w:val="009C170F"/>
    <w:rsid w:val="009C5D6A"/>
    <w:rsid w:val="009D5852"/>
    <w:rsid w:val="009E37F8"/>
    <w:rsid w:val="009E6D4B"/>
    <w:rsid w:val="009F3E09"/>
    <w:rsid w:val="00A0729F"/>
    <w:rsid w:val="00A114D0"/>
    <w:rsid w:val="00A1347F"/>
    <w:rsid w:val="00A20BF3"/>
    <w:rsid w:val="00A232E2"/>
    <w:rsid w:val="00A262A6"/>
    <w:rsid w:val="00A33E99"/>
    <w:rsid w:val="00A55F20"/>
    <w:rsid w:val="00A663AF"/>
    <w:rsid w:val="00A72789"/>
    <w:rsid w:val="00A816BD"/>
    <w:rsid w:val="00A83B8E"/>
    <w:rsid w:val="00A850D3"/>
    <w:rsid w:val="00A86CDA"/>
    <w:rsid w:val="00A959C9"/>
    <w:rsid w:val="00AA699C"/>
    <w:rsid w:val="00AA712C"/>
    <w:rsid w:val="00AB54E4"/>
    <w:rsid w:val="00AC322D"/>
    <w:rsid w:val="00AC44E3"/>
    <w:rsid w:val="00AD7C07"/>
    <w:rsid w:val="00AE53CC"/>
    <w:rsid w:val="00AE60A6"/>
    <w:rsid w:val="00AE72D8"/>
    <w:rsid w:val="00AF5E45"/>
    <w:rsid w:val="00B161DD"/>
    <w:rsid w:val="00B3433F"/>
    <w:rsid w:val="00B37B6F"/>
    <w:rsid w:val="00B500B2"/>
    <w:rsid w:val="00B621D0"/>
    <w:rsid w:val="00B74459"/>
    <w:rsid w:val="00B76534"/>
    <w:rsid w:val="00B82B14"/>
    <w:rsid w:val="00B83DE0"/>
    <w:rsid w:val="00B94BD6"/>
    <w:rsid w:val="00B95DD6"/>
    <w:rsid w:val="00B9607D"/>
    <w:rsid w:val="00B96543"/>
    <w:rsid w:val="00BD09BE"/>
    <w:rsid w:val="00BD30FB"/>
    <w:rsid w:val="00BE0775"/>
    <w:rsid w:val="00BE272D"/>
    <w:rsid w:val="00BE468A"/>
    <w:rsid w:val="00C016DC"/>
    <w:rsid w:val="00C03B02"/>
    <w:rsid w:val="00C12E47"/>
    <w:rsid w:val="00C20BE9"/>
    <w:rsid w:val="00C24228"/>
    <w:rsid w:val="00C2564E"/>
    <w:rsid w:val="00C40126"/>
    <w:rsid w:val="00C4043A"/>
    <w:rsid w:val="00C406F2"/>
    <w:rsid w:val="00C42871"/>
    <w:rsid w:val="00C531D9"/>
    <w:rsid w:val="00C53495"/>
    <w:rsid w:val="00C56603"/>
    <w:rsid w:val="00C577A3"/>
    <w:rsid w:val="00C65990"/>
    <w:rsid w:val="00C82199"/>
    <w:rsid w:val="00CA49A1"/>
    <w:rsid w:val="00CB1072"/>
    <w:rsid w:val="00CB58F3"/>
    <w:rsid w:val="00CB674C"/>
    <w:rsid w:val="00CB742C"/>
    <w:rsid w:val="00CC49A9"/>
    <w:rsid w:val="00CC7D3D"/>
    <w:rsid w:val="00CD2685"/>
    <w:rsid w:val="00CF0850"/>
    <w:rsid w:val="00CF2F11"/>
    <w:rsid w:val="00D00026"/>
    <w:rsid w:val="00D01E7D"/>
    <w:rsid w:val="00D12B92"/>
    <w:rsid w:val="00D15B60"/>
    <w:rsid w:val="00D16CAF"/>
    <w:rsid w:val="00D16EA2"/>
    <w:rsid w:val="00D24F7D"/>
    <w:rsid w:val="00D27A2D"/>
    <w:rsid w:val="00D30BB1"/>
    <w:rsid w:val="00D4373D"/>
    <w:rsid w:val="00D4509B"/>
    <w:rsid w:val="00D45633"/>
    <w:rsid w:val="00D53274"/>
    <w:rsid w:val="00D752FA"/>
    <w:rsid w:val="00D8398D"/>
    <w:rsid w:val="00D846C3"/>
    <w:rsid w:val="00D92BE3"/>
    <w:rsid w:val="00D944C4"/>
    <w:rsid w:val="00D96021"/>
    <w:rsid w:val="00DA0884"/>
    <w:rsid w:val="00DA20E5"/>
    <w:rsid w:val="00DA52B1"/>
    <w:rsid w:val="00DA7BD8"/>
    <w:rsid w:val="00DB0988"/>
    <w:rsid w:val="00DB68D8"/>
    <w:rsid w:val="00DB72EE"/>
    <w:rsid w:val="00DC46C2"/>
    <w:rsid w:val="00DC4FB4"/>
    <w:rsid w:val="00DD2B8A"/>
    <w:rsid w:val="00DD4214"/>
    <w:rsid w:val="00DE1F37"/>
    <w:rsid w:val="00DE3241"/>
    <w:rsid w:val="00DE52C2"/>
    <w:rsid w:val="00DF46CC"/>
    <w:rsid w:val="00E04309"/>
    <w:rsid w:val="00E22581"/>
    <w:rsid w:val="00E32992"/>
    <w:rsid w:val="00E3565E"/>
    <w:rsid w:val="00E50F9A"/>
    <w:rsid w:val="00E652B4"/>
    <w:rsid w:val="00E67977"/>
    <w:rsid w:val="00E70CF2"/>
    <w:rsid w:val="00E7255B"/>
    <w:rsid w:val="00E73865"/>
    <w:rsid w:val="00E768CF"/>
    <w:rsid w:val="00E779D5"/>
    <w:rsid w:val="00E8115B"/>
    <w:rsid w:val="00E82E10"/>
    <w:rsid w:val="00E858FC"/>
    <w:rsid w:val="00E85AF0"/>
    <w:rsid w:val="00E93C58"/>
    <w:rsid w:val="00E95AA7"/>
    <w:rsid w:val="00EA2E15"/>
    <w:rsid w:val="00EB61C3"/>
    <w:rsid w:val="00EB69BD"/>
    <w:rsid w:val="00EB6EF5"/>
    <w:rsid w:val="00EC7BCD"/>
    <w:rsid w:val="00ED25D0"/>
    <w:rsid w:val="00ED3949"/>
    <w:rsid w:val="00EE6147"/>
    <w:rsid w:val="00EE6D16"/>
    <w:rsid w:val="00F11C42"/>
    <w:rsid w:val="00F137F4"/>
    <w:rsid w:val="00F15954"/>
    <w:rsid w:val="00F204F0"/>
    <w:rsid w:val="00F20FDC"/>
    <w:rsid w:val="00F2391C"/>
    <w:rsid w:val="00F3093E"/>
    <w:rsid w:val="00F406EB"/>
    <w:rsid w:val="00F542F3"/>
    <w:rsid w:val="00F57E28"/>
    <w:rsid w:val="00F62D6D"/>
    <w:rsid w:val="00F74AEB"/>
    <w:rsid w:val="00F76CA2"/>
    <w:rsid w:val="00F82C4C"/>
    <w:rsid w:val="00F84653"/>
    <w:rsid w:val="00F85BCE"/>
    <w:rsid w:val="00F86369"/>
    <w:rsid w:val="00F97BAB"/>
    <w:rsid w:val="00FA14AB"/>
    <w:rsid w:val="00FA23B1"/>
    <w:rsid w:val="00FA3605"/>
    <w:rsid w:val="00FA5D07"/>
    <w:rsid w:val="00FB10B1"/>
    <w:rsid w:val="00FB3408"/>
    <w:rsid w:val="00FB7719"/>
    <w:rsid w:val="00FB7BF6"/>
    <w:rsid w:val="00FC11F7"/>
    <w:rsid w:val="00FD02DF"/>
    <w:rsid w:val="00FE2040"/>
    <w:rsid w:val="00FE3C3D"/>
    <w:rsid w:val="00FE4DAE"/>
    <w:rsid w:val="00FF106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999AD01B-5A6B-498C-8E9A-83E0144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8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46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468A"/>
    <w:pPr>
      <w:keepNext/>
      <w:spacing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46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E46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E468A"/>
  </w:style>
  <w:style w:type="character" w:styleId="Hyperlink">
    <w:name w:val="Hyperlink"/>
    <w:basedOn w:val="DefaultParagraphFont"/>
    <w:semiHidden/>
    <w:rsid w:val="00BE468A"/>
    <w:rPr>
      <w:color w:val="0000FF"/>
      <w:u w:val="single"/>
    </w:rPr>
  </w:style>
  <w:style w:type="paragraph" w:styleId="Title">
    <w:name w:val="Title"/>
    <w:basedOn w:val="Normal"/>
    <w:qFormat/>
    <w:rsid w:val="00BE468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FollowedHyperlink">
    <w:name w:val="FollowedHyperlink"/>
    <w:basedOn w:val="DefaultParagraphFont"/>
    <w:semiHidden/>
    <w:rsid w:val="00BE468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014C9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14C9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F0D"/>
    <w:pPr>
      <w:ind w:left="720"/>
    </w:pPr>
  </w:style>
  <w:style w:type="paragraph" w:customStyle="1" w:styleId="Default">
    <w:name w:val="Default"/>
    <w:rsid w:val="00FA5D0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Address">
    <w:name w:val="Address"/>
    <w:basedOn w:val="Normal"/>
    <w:rsid w:val="00980606"/>
    <w:pPr>
      <w:keepLines/>
      <w:jc w:val="both"/>
    </w:pPr>
    <w:rPr>
      <w:rFonts w:ascii="Times New Roman" w:hAnsi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B66A-B6EF-4BA6-848A-85CA1193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stltlcc</dc:creator>
  <cp:lastModifiedBy>Dawson, Roscoe</cp:lastModifiedBy>
  <cp:revision>2</cp:revision>
  <cp:lastPrinted>2017-01-12T09:10:00Z</cp:lastPrinted>
  <dcterms:created xsi:type="dcterms:W3CDTF">2022-05-25T15:22:00Z</dcterms:created>
  <dcterms:modified xsi:type="dcterms:W3CDTF">2022-05-25T15:22:00Z</dcterms:modified>
</cp:coreProperties>
</file>