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bookmarkStart w:id="0" w:name="_GoBack"/>
      <w:bookmarkEnd w:id="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01"/>
        <w:gridCol w:w="378"/>
        <w:gridCol w:w="1276"/>
        <w:gridCol w:w="425"/>
        <w:gridCol w:w="1701"/>
        <w:gridCol w:w="2694"/>
        <w:gridCol w:w="680"/>
        <w:gridCol w:w="1723"/>
      </w:tblGrid>
      <w:tr w:rsidR="00F323FD" w:rsidTr="000B0921">
        <w:trPr>
          <w:trHeight w:val="1411"/>
        </w:trPr>
        <w:tc>
          <w:tcPr>
            <w:tcW w:w="2830" w:type="dxa"/>
            <w:gridSpan w:val="5"/>
            <w:tcBorders>
              <w:bottom w:val="single" w:sz="4" w:space="0" w:color="auto"/>
            </w:tcBorders>
          </w:tcPr>
          <w:p w:rsidR="00F323FD" w:rsidRDefault="00F323FD">
            <w:pPr>
              <w:pStyle w:val="Heading1"/>
            </w:pPr>
          </w:p>
          <w:p w:rsidR="00F323FD" w:rsidRDefault="00C737B3">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11.85pt;margin-top:0;width:84.15pt;height:41pt;z-index:251661312">
                  <v:imagedata r:id="rId7" o:title=""/>
                  <w10:wrap type="square" side="right"/>
                </v:shape>
                <o:OLEObject Type="Embed" ProgID="PBrush" ShapeID="_x0000_s1059" DrawAspect="Content" ObjectID="_1711176316" r:id="rId8"/>
              </w:object>
            </w:r>
          </w:p>
          <w:p w:rsidR="00F323FD" w:rsidRDefault="00F323FD">
            <w:pPr>
              <w:jc w:val="right"/>
            </w:pPr>
          </w:p>
        </w:tc>
        <w:tc>
          <w:tcPr>
            <w:tcW w:w="5075" w:type="dxa"/>
            <w:gridSpan w:val="3"/>
            <w:tcBorders>
              <w:bottom w:val="single" w:sz="4" w:space="0" w:color="auto"/>
            </w:tcBorders>
          </w:tcPr>
          <w:p w:rsidR="00F323FD" w:rsidRDefault="00F323FD">
            <w:pPr>
              <w:pStyle w:val="Heading1"/>
              <w:rPr>
                <w:sz w:val="28"/>
              </w:rPr>
            </w:pPr>
          </w:p>
          <w:p w:rsidR="00F323FD" w:rsidRDefault="00F323FD"/>
          <w:p w:rsidR="00F323FD" w:rsidRDefault="00F323FD">
            <w:pPr>
              <w:pStyle w:val="Heading1"/>
              <w:jc w:val="center"/>
              <w:rPr>
                <w:sz w:val="32"/>
              </w:rPr>
            </w:pPr>
            <w:r>
              <w:rPr>
                <w:sz w:val="32"/>
              </w:rPr>
              <w:t>JOB DESCRIPTION</w:t>
            </w:r>
          </w:p>
          <w:p w:rsidR="00F323FD" w:rsidRDefault="00F323FD">
            <w:pPr>
              <w:rPr>
                <w:b/>
                <w:bCs/>
              </w:rPr>
            </w:pPr>
          </w:p>
        </w:tc>
        <w:tc>
          <w:tcPr>
            <w:tcW w:w="1723" w:type="dxa"/>
            <w:tcBorders>
              <w:bottom w:val="single" w:sz="4" w:space="0" w:color="auto"/>
            </w:tcBorders>
          </w:tcPr>
          <w:p w:rsidR="00F323FD" w:rsidRDefault="00F323FD">
            <w:pPr>
              <w:pStyle w:val="Title"/>
              <w:jc w:val="left"/>
              <w:rPr>
                <w:sz w:val="32"/>
                <w:szCs w:val="32"/>
              </w:rPr>
            </w:pPr>
            <w:r>
              <w:rPr>
                <w:sz w:val="32"/>
                <w:szCs w:val="32"/>
              </w:rPr>
              <w:t>Form</w:t>
            </w:r>
          </w:p>
          <w:p w:rsidR="00F323FD" w:rsidRDefault="00F323FD">
            <w:pPr>
              <w:pStyle w:val="Heading1"/>
            </w:pPr>
            <w:r>
              <w:rPr>
                <w:sz w:val="32"/>
                <w:szCs w:val="32"/>
              </w:rPr>
              <w:t>JD1</w:t>
            </w:r>
          </w:p>
        </w:tc>
      </w:tr>
      <w:tr w:rsidR="000B0921" w:rsidTr="000B0921">
        <w:tc>
          <w:tcPr>
            <w:tcW w:w="4531" w:type="dxa"/>
            <w:gridSpan w:val="6"/>
          </w:tcPr>
          <w:p w:rsidR="000B0921" w:rsidRPr="00184A22" w:rsidRDefault="000B0921" w:rsidP="008B42F6">
            <w:pPr>
              <w:spacing w:before="120" w:after="120"/>
              <w:rPr>
                <w:rFonts w:cs="Arial"/>
              </w:rPr>
            </w:pPr>
            <w:r w:rsidRPr="00184A22">
              <w:rPr>
                <w:rFonts w:cs="Arial"/>
                <w:b/>
              </w:rPr>
              <w:t>JOB TITLE:</w:t>
            </w:r>
            <w:r w:rsidRPr="00184A22">
              <w:rPr>
                <w:rFonts w:cs="Arial"/>
              </w:rPr>
              <w:t xml:space="preserve">  </w:t>
            </w:r>
            <w:r>
              <w:rPr>
                <w:rFonts w:cs="Arial"/>
              </w:rPr>
              <w:t>Project and Audit Coordinator</w:t>
            </w:r>
          </w:p>
        </w:tc>
        <w:tc>
          <w:tcPr>
            <w:tcW w:w="5097" w:type="dxa"/>
            <w:gridSpan w:val="3"/>
          </w:tcPr>
          <w:p w:rsidR="000B0921" w:rsidRPr="000B0921" w:rsidRDefault="000B0921" w:rsidP="008B42F6">
            <w:pPr>
              <w:spacing w:before="120" w:after="120"/>
              <w:rPr>
                <w:rFonts w:cs="Arial"/>
                <w:b/>
              </w:rPr>
            </w:pPr>
            <w:r w:rsidRPr="000B0921">
              <w:rPr>
                <w:rFonts w:cs="Arial"/>
                <w:b/>
              </w:rPr>
              <w:t>POST NUMBER:</w:t>
            </w:r>
          </w:p>
        </w:tc>
      </w:tr>
      <w:tr w:rsidR="00F323FD" w:rsidTr="00F323FD">
        <w:tc>
          <w:tcPr>
            <w:tcW w:w="4531" w:type="dxa"/>
            <w:gridSpan w:val="6"/>
          </w:tcPr>
          <w:p w:rsidR="00F323FD" w:rsidRPr="000B0921" w:rsidRDefault="00F323FD" w:rsidP="000B0921">
            <w:pPr>
              <w:pStyle w:val="Header"/>
              <w:tabs>
                <w:tab w:val="clear" w:pos="4153"/>
                <w:tab w:val="clear" w:pos="8306"/>
              </w:tabs>
              <w:spacing w:before="120" w:after="120"/>
              <w:rPr>
                <w:rFonts w:cs="Arial"/>
                <w:bCs/>
              </w:rPr>
            </w:pPr>
            <w:r w:rsidRPr="00184A22">
              <w:rPr>
                <w:rFonts w:cs="Arial"/>
                <w:b/>
                <w:bCs/>
              </w:rPr>
              <w:t>REPORTS TO</w:t>
            </w:r>
            <w:r w:rsidR="000B0921">
              <w:rPr>
                <w:rFonts w:cs="Arial"/>
                <w:b/>
                <w:bCs/>
              </w:rPr>
              <w:t>:</w:t>
            </w:r>
          </w:p>
        </w:tc>
        <w:tc>
          <w:tcPr>
            <w:tcW w:w="5097" w:type="dxa"/>
            <w:gridSpan w:val="3"/>
          </w:tcPr>
          <w:p w:rsidR="00F323FD" w:rsidRPr="00184A22" w:rsidRDefault="00F323FD" w:rsidP="008B42F6">
            <w:pPr>
              <w:pStyle w:val="Heading1"/>
              <w:spacing w:before="120" w:after="120"/>
              <w:rPr>
                <w:rFonts w:cs="Arial"/>
                <w:b w:val="0"/>
              </w:rPr>
            </w:pPr>
            <w:r>
              <w:rPr>
                <w:rFonts w:cs="Arial"/>
                <w:b w:val="0"/>
              </w:rPr>
              <w:t>Head of Innovation and Children’s Champion</w:t>
            </w:r>
          </w:p>
        </w:tc>
      </w:tr>
      <w:tr w:rsidR="00F323FD" w:rsidTr="00F323FD">
        <w:tc>
          <w:tcPr>
            <w:tcW w:w="4531" w:type="dxa"/>
            <w:gridSpan w:val="6"/>
          </w:tcPr>
          <w:p w:rsidR="00F323FD" w:rsidRPr="00184A22" w:rsidRDefault="00F323FD" w:rsidP="008B42F6">
            <w:pPr>
              <w:spacing w:before="120" w:after="120"/>
              <w:rPr>
                <w:rFonts w:cs="Arial"/>
                <w:b/>
                <w:bCs/>
              </w:rPr>
            </w:pPr>
            <w:r w:rsidRPr="00184A22">
              <w:rPr>
                <w:rFonts w:cs="Arial"/>
                <w:b/>
                <w:bCs/>
              </w:rPr>
              <w:t xml:space="preserve">DEPARTMENT:   </w:t>
            </w:r>
            <w:r w:rsidRPr="008B42F6">
              <w:rPr>
                <w:rFonts w:cs="Arial"/>
                <w:bCs/>
              </w:rPr>
              <w:t>Children’s Social Care</w:t>
            </w:r>
          </w:p>
        </w:tc>
        <w:tc>
          <w:tcPr>
            <w:tcW w:w="5097" w:type="dxa"/>
            <w:gridSpan w:val="3"/>
          </w:tcPr>
          <w:p w:rsidR="00F323FD" w:rsidRPr="00184A22" w:rsidRDefault="00F323FD" w:rsidP="00184A22">
            <w:pPr>
              <w:pStyle w:val="Heading1"/>
              <w:spacing w:before="120" w:after="120"/>
              <w:rPr>
                <w:rFonts w:cs="Arial"/>
                <w:bCs w:val="0"/>
              </w:rPr>
            </w:pPr>
            <w:r w:rsidRPr="00184A22">
              <w:rPr>
                <w:rFonts w:cs="Arial"/>
                <w:bCs w:val="0"/>
              </w:rPr>
              <w:t>GRAD</w:t>
            </w:r>
            <w:r w:rsidRPr="000B0921">
              <w:rPr>
                <w:rFonts w:cs="Arial"/>
                <w:bCs w:val="0"/>
              </w:rPr>
              <w:t>E</w:t>
            </w:r>
            <w:r w:rsidRPr="000B0921">
              <w:rPr>
                <w:rFonts w:cs="Arial"/>
              </w:rPr>
              <w:t xml:space="preserve">: </w:t>
            </w:r>
            <w:r w:rsidR="00905F6C" w:rsidRPr="00905F6C">
              <w:rPr>
                <w:rFonts w:cs="Arial"/>
                <w:b w:val="0"/>
              </w:rPr>
              <w:t>9</w:t>
            </w:r>
          </w:p>
        </w:tc>
      </w:tr>
      <w:tr w:rsidR="00F323FD" w:rsidTr="000B0921">
        <w:tc>
          <w:tcPr>
            <w:tcW w:w="2405" w:type="dxa"/>
            <w:gridSpan w:val="4"/>
          </w:tcPr>
          <w:p w:rsidR="00F323FD" w:rsidRPr="00184A22" w:rsidRDefault="00F323FD" w:rsidP="00184A22">
            <w:pPr>
              <w:spacing w:before="120" w:after="120"/>
              <w:rPr>
                <w:rFonts w:cs="Arial"/>
              </w:rPr>
            </w:pPr>
            <w:r w:rsidRPr="00184A22">
              <w:rPr>
                <w:rFonts w:cs="Arial"/>
                <w:b/>
                <w:bCs/>
              </w:rPr>
              <w:t>JE REF:</w:t>
            </w:r>
          </w:p>
        </w:tc>
        <w:tc>
          <w:tcPr>
            <w:tcW w:w="2126" w:type="dxa"/>
            <w:gridSpan w:val="2"/>
          </w:tcPr>
          <w:p w:rsidR="00F323FD" w:rsidRPr="00184A22" w:rsidRDefault="000B0921" w:rsidP="000B0921">
            <w:pPr>
              <w:pStyle w:val="Header"/>
              <w:tabs>
                <w:tab w:val="clear" w:pos="4153"/>
                <w:tab w:val="clear" w:pos="8306"/>
              </w:tabs>
              <w:spacing w:before="120" w:after="120"/>
              <w:jc w:val="center"/>
              <w:rPr>
                <w:rFonts w:cs="Arial"/>
              </w:rPr>
            </w:pPr>
            <w:r>
              <w:rPr>
                <w:rFonts w:cs="Arial"/>
              </w:rPr>
              <w:t>145</w:t>
            </w:r>
          </w:p>
        </w:tc>
        <w:tc>
          <w:tcPr>
            <w:tcW w:w="2694" w:type="dxa"/>
          </w:tcPr>
          <w:p w:rsidR="00F323FD" w:rsidRPr="00184A22" w:rsidRDefault="00F323FD" w:rsidP="00184A22">
            <w:pPr>
              <w:pStyle w:val="Heading1"/>
              <w:spacing w:before="120" w:after="120"/>
              <w:rPr>
                <w:rFonts w:cs="Arial"/>
              </w:rPr>
            </w:pPr>
            <w:r w:rsidRPr="00184A22">
              <w:rPr>
                <w:rFonts w:cs="Arial"/>
                <w:bCs w:val="0"/>
              </w:rPr>
              <w:t>PANEL DATE:</w:t>
            </w:r>
          </w:p>
        </w:tc>
        <w:tc>
          <w:tcPr>
            <w:tcW w:w="2403" w:type="dxa"/>
            <w:gridSpan w:val="2"/>
          </w:tcPr>
          <w:p w:rsidR="00F323FD" w:rsidRPr="00184A22" w:rsidRDefault="000B0921" w:rsidP="000B0921">
            <w:pPr>
              <w:pStyle w:val="Header"/>
              <w:spacing w:before="120" w:after="120"/>
              <w:jc w:val="center"/>
              <w:rPr>
                <w:rFonts w:cs="Arial"/>
              </w:rPr>
            </w:pPr>
            <w:r>
              <w:rPr>
                <w:rFonts w:cs="Arial"/>
              </w:rPr>
              <w:t>26/10/2021</w:t>
            </w:r>
          </w:p>
        </w:tc>
      </w:tr>
      <w:tr w:rsidR="00B46CC0" w:rsidTr="00F323FD">
        <w:tc>
          <w:tcPr>
            <w:tcW w:w="751" w:type="dxa"/>
            <w:gridSpan w:val="2"/>
          </w:tcPr>
          <w:p w:rsidR="00B46CC0" w:rsidRPr="00184A22" w:rsidRDefault="00B46CC0" w:rsidP="00184A22">
            <w:pPr>
              <w:spacing w:before="120" w:after="120"/>
              <w:rPr>
                <w:rFonts w:cs="Arial"/>
                <w:b/>
                <w:bCs/>
              </w:rPr>
            </w:pPr>
            <w:r w:rsidRPr="00184A22">
              <w:rPr>
                <w:rFonts w:cs="Arial"/>
                <w:b/>
                <w:bCs/>
              </w:rPr>
              <w:t>1.</w:t>
            </w:r>
          </w:p>
        </w:tc>
        <w:tc>
          <w:tcPr>
            <w:tcW w:w="8877" w:type="dxa"/>
            <w:gridSpan w:val="7"/>
          </w:tcPr>
          <w:p w:rsidR="00B46CC0" w:rsidRPr="00184A22" w:rsidRDefault="00B46CC0" w:rsidP="00184A22">
            <w:pPr>
              <w:spacing w:before="120" w:after="120"/>
              <w:rPr>
                <w:rFonts w:cs="Arial"/>
                <w:b/>
                <w:bCs/>
              </w:rPr>
            </w:pPr>
            <w:r w:rsidRPr="00184A22">
              <w:rPr>
                <w:rFonts w:cs="Arial"/>
                <w:b/>
                <w:bCs/>
              </w:rPr>
              <w:t xml:space="preserve">MAIN PURPOSE OF JOB </w:t>
            </w:r>
          </w:p>
          <w:p w:rsidR="00B46CC0" w:rsidRDefault="00B46CC0" w:rsidP="00184A22">
            <w:pPr>
              <w:spacing w:before="120" w:after="120"/>
              <w:rPr>
                <w:rFonts w:cs="Arial"/>
              </w:rPr>
            </w:pPr>
            <w:r w:rsidRPr="00184A22">
              <w:rPr>
                <w:rFonts w:cs="Arial"/>
              </w:rPr>
              <w:t xml:space="preserve">The post </w:t>
            </w:r>
            <w:r>
              <w:rPr>
                <w:rFonts w:cs="Arial"/>
              </w:rPr>
              <w:t>will be responsible for multiple transformation projects across children’s services.  The post crosses all functions of children’s services and directly supports service development and coordinates development across multiple teams and agencies. The post oversees projects that will improve the efficiency and effectiveness of the service in line with corporate and service priorities.</w:t>
            </w:r>
          </w:p>
          <w:p w:rsidR="00B46CC0" w:rsidRPr="00184A22" w:rsidRDefault="00B46CC0" w:rsidP="00184A22">
            <w:pPr>
              <w:spacing w:before="120" w:after="120"/>
              <w:rPr>
                <w:rFonts w:cs="Arial"/>
              </w:rPr>
            </w:pPr>
            <w:r w:rsidRPr="00184A22">
              <w:rPr>
                <w:rFonts w:cs="Arial"/>
              </w:rPr>
              <w:t xml:space="preserve">The post </w:t>
            </w:r>
            <w:r>
              <w:rPr>
                <w:rFonts w:cs="Arial"/>
              </w:rPr>
              <w:t xml:space="preserve">supports the delivery of the Quality Assurance and Learning framework but is aligned with the service area (children’s social care). This provides a service side link to the external scrutiny and challenge provided by the Quality Assurance service within Prevention and Commissioning. As well as undertaking audit activity the post draws out key themes and areas in need of development and tracks progress. </w:t>
            </w:r>
          </w:p>
        </w:tc>
      </w:tr>
      <w:tr w:rsidR="00B46CC0" w:rsidTr="00F323FD">
        <w:tc>
          <w:tcPr>
            <w:tcW w:w="550" w:type="dxa"/>
          </w:tcPr>
          <w:p w:rsidR="00B46CC0" w:rsidRPr="00184A22" w:rsidRDefault="00B46CC0" w:rsidP="00184A22">
            <w:pPr>
              <w:spacing w:before="120" w:after="120"/>
              <w:rPr>
                <w:rFonts w:cs="Arial"/>
                <w:b/>
                <w:bCs/>
              </w:rPr>
            </w:pPr>
            <w:r w:rsidRPr="00184A22">
              <w:rPr>
                <w:rFonts w:cs="Arial"/>
                <w:b/>
                <w:bCs/>
              </w:rPr>
              <w:t>2.</w:t>
            </w:r>
          </w:p>
        </w:tc>
        <w:tc>
          <w:tcPr>
            <w:tcW w:w="9078" w:type="dxa"/>
            <w:gridSpan w:val="8"/>
          </w:tcPr>
          <w:p w:rsidR="00B46CC0" w:rsidRPr="00184A22" w:rsidRDefault="00B46CC0" w:rsidP="00184A22">
            <w:pPr>
              <w:spacing w:before="120" w:after="120"/>
              <w:rPr>
                <w:rFonts w:cs="Arial"/>
                <w:b/>
                <w:bCs/>
              </w:rPr>
            </w:pPr>
            <w:r w:rsidRPr="00184A22">
              <w:rPr>
                <w:rFonts w:cs="Arial"/>
                <w:b/>
                <w:bCs/>
              </w:rPr>
              <w:t>CORE RESPONSIBILITIES, TASKS &amp; DUTIES:</w:t>
            </w:r>
          </w:p>
        </w:tc>
      </w:tr>
      <w:tr w:rsidR="00B46CC0" w:rsidTr="00D01BFE">
        <w:tc>
          <w:tcPr>
            <w:tcW w:w="550" w:type="dxa"/>
          </w:tcPr>
          <w:p w:rsidR="00B46CC0" w:rsidRPr="00184A22" w:rsidRDefault="00B46CC0" w:rsidP="00184A22">
            <w:pPr>
              <w:spacing w:before="120" w:after="120"/>
              <w:rPr>
                <w:rFonts w:cs="Arial"/>
                <w:b/>
                <w:bCs/>
              </w:rPr>
            </w:pPr>
          </w:p>
        </w:tc>
        <w:tc>
          <w:tcPr>
            <w:tcW w:w="579" w:type="dxa"/>
            <w:gridSpan w:val="2"/>
          </w:tcPr>
          <w:p w:rsidR="00B46CC0" w:rsidRPr="00184A22" w:rsidRDefault="00B46CC0" w:rsidP="00184A22">
            <w:pPr>
              <w:spacing w:before="120" w:after="120"/>
              <w:rPr>
                <w:rFonts w:cs="Arial"/>
                <w:b/>
                <w:bCs/>
              </w:rPr>
            </w:pPr>
            <w:r>
              <w:rPr>
                <w:rFonts w:cs="Arial"/>
                <w:b/>
                <w:bCs/>
              </w:rPr>
              <w:t>1.</w:t>
            </w:r>
          </w:p>
        </w:tc>
        <w:tc>
          <w:tcPr>
            <w:tcW w:w="8499" w:type="dxa"/>
            <w:gridSpan w:val="6"/>
          </w:tcPr>
          <w:p w:rsidR="00B46CC0" w:rsidRPr="00B46CC0" w:rsidRDefault="00B46CC0" w:rsidP="00B46CC0">
            <w:pPr>
              <w:rPr>
                <w:rFonts w:cs="Arial"/>
                <w:bCs/>
              </w:rPr>
            </w:pPr>
            <w:r w:rsidRPr="008B42F6">
              <w:rPr>
                <w:rFonts w:cs="Arial"/>
                <w:bCs/>
              </w:rPr>
              <w:t xml:space="preserve">To </w:t>
            </w:r>
            <w:r>
              <w:rPr>
                <w:rFonts w:cs="Arial"/>
                <w:bCs/>
              </w:rPr>
              <w:t>support</w:t>
            </w:r>
            <w:r w:rsidRPr="008B42F6">
              <w:rPr>
                <w:rFonts w:cs="Arial"/>
                <w:bCs/>
              </w:rPr>
              <w:t xml:space="preserve"> the delivery of a programme of work to redesign interconnecting services and partnership working. </w:t>
            </w:r>
            <w:r>
              <w:rPr>
                <w:rFonts w:cs="Arial"/>
                <w:bCs/>
              </w:rPr>
              <w:t>To or</w:t>
            </w:r>
            <w:r w:rsidRPr="008B42F6">
              <w:rPr>
                <w:rFonts w:cs="Arial"/>
                <w:bCs/>
              </w:rPr>
              <w:t>ganise and co-ordinate a change management programme, manage interdependencies and, provide a framework for achieving agreed objectives, ensuring the overall programme and each project (work streams) are initiated, scoped and properly controlled, in accordance with formal programme and project management methodologies.</w:t>
            </w:r>
          </w:p>
        </w:tc>
      </w:tr>
      <w:tr w:rsidR="00B46CC0" w:rsidTr="00D01BFE">
        <w:tc>
          <w:tcPr>
            <w:tcW w:w="550" w:type="dxa"/>
          </w:tcPr>
          <w:p w:rsidR="00B46CC0" w:rsidRPr="00184A22" w:rsidRDefault="00B46CC0" w:rsidP="00184A22">
            <w:pPr>
              <w:spacing w:before="120" w:after="120"/>
              <w:rPr>
                <w:rFonts w:cs="Arial"/>
                <w:b/>
                <w:bCs/>
              </w:rPr>
            </w:pPr>
          </w:p>
        </w:tc>
        <w:tc>
          <w:tcPr>
            <w:tcW w:w="579" w:type="dxa"/>
            <w:gridSpan w:val="2"/>
          </w:tcPr>
          <w:p w:rsidR="00B46CC0" w:rsidRDefault="00B46CC0" w:rsidP="00184A22">
            <w:pPr>
              <w:spacing w:before="120" w:after="120"/>
              <w:rPr>
                <w:rFonts w:cs="Arial"/>
                <w:b/>
                <w:bCs/>
              </w:rPr>
            </w:pPr>
            <w:r>
              <w:rPr>
                <w:rFonts w:cs="Arial"/>
                <w:b/>
                <w:bCs/>
              </w:rPr>
              <w:t>2.</w:t>
            </w:r>
          </w:p>
        </w:tc>
        <w:tc>
          <w:tcPr>
            <w:tcW w:w="8499" w:type="dxa"/>
            <w:gridSpan w:val="6"/>
          </w:tcPr>
          <w:p w:rsidR="00B46CC0" w:rsidRPr="008B42F6" w:rsidRDefault="00B46CC0" w:rsidP="00B46CC0">
            <w:pPr>
              <w:spacing w:before="120" w:after="120"/>
              <w:rPr>
                <w:rFonts w:cs="Arial"/>
                <w:bCs/>
              </w:rPr>
            </w:pPr>
            <w:r w:rsidRPr="008B42F6">
              <w:rPr>
                <w:rFonts w:cs="Arial"/>
                <w:bCs/>
              </w:rPr>
              <w:t>To review, develop, prepare and implement a co-productive approach to projects and programmes ensuring good quality engagement liaison consultation and communication with stakeholders, partners and communities</w:t>
            </w:r>
            <w:r w:rsidRPr="00184A22">
              <w:rPr>
                <w:rFonts w:cs="Arial"/>
                <w:bCs/>
              </w:rPr>
              <w:t xml:space="preserve">.  </w:t>
            </w:r>
          </w:p>
        </w:tc>
      </w:tr>
      <w:tr w:rsidR="00B46CC0" w:rsidTr="00D01BFE">
        <w:tc>
          <w:tcPr>
            <w:tcW w:w="550" w:type="dxa"/>
          </w:tcPr>
          <w:p w:rsidR="00B46CC0" w:rsidRPr="00184A22" w:rsidRDefault="00B46CC0" w:rsidP="00184A22">
            <w:pPr>
              <w:spacing w:before="120" w:after="120"/>
              <w:rPr>
                <w:rFonts w:cs="Arial"/>
                <w:b/>
                <w:bCs/>
              </w:rPr>
            </w:pPr>
          </w:p>
        </w:tc>
        <w:tc>
          <w:tcPr>
            <w:tcW w:w="579" w:type="dxa"/>
            <w:gridSpan w:val="2"/>
          </w:tcPr>
          <w:p w:rsidR="00B46CC0" w:rsidRDefault="00B46CC0" w:rsidP="00184A22">
            <w:pPr>
              <w:spacing w:before="120" w:after="120"/>
              <w:rPr>
                <w:rFonts w:cs="Arial"/>
                <w:b/>
                <w:bCs/>
              </w:rPr>
            </w:pPr>
            <w:r>
              <w:rPr>
                <w:rFonts w:cs="Arial"/>
                <w:b/>
                <w:bCs/>
              </w:rPr>
              <w:t>3.</w:t>
            </w:r>
          </w:p>
        </w:tc>
        <w:tc>
          <w:tcPr>
            <w:tcW w:w="8499" w:type="dxa"/>
            <w:gridSpan w:val="6"/>
          </w:tcPr>
          <w:p w:rsidR="00B46CC0" w:rsidRPr="008B42F6" w:rsidRDefault="00B46CC0" w:rsidP="00B46CC0">
            <w:pPr>
              <w:spacing w:before="120" w:after="120"/>
              <w:rPr>
                <w:rFonts w:cs="Arial"/>
                <w:bCs/>
              </w:rPr>
            </w:pPr>
            <w:r>
              <w:rPr>
                <w:rFonts w:cs="Arial"/>
                <w:bCs/>
              </w:rPr>
              <w:t>To undertake audits across children’s social care and early help in line with the Quality Assurance and Learning Framework.</w:t>
            </w:r>
          </w:p>
        </w:tc>
      </w:tr>
      <w:tr w:rsidR="00B46CC0" w:rsidTr="00D01BFE">
        <w:tc>
          <w:tcPr>
            <w:tcW w:w="550" w:type="dxa"/>
          </w:tcPr>
          <w:p w:rsidR="00B46CC0" w:rsidRPr="00184A22" w:rsidRDefault="00B46CC0" w:rsidP="00184A22">
            <w:pPr>
              <w:spacing w:before="120" w:after="120"/>
              <w:rPr>
                <w:rFonts w:cs="Arial"/>
                <w:b/>
                <w:bCs/>
              </w:rPr>
            </w:pPr>
          </w:p>
        </w:tc>
        <w:tc>
          <w:tcPr>
            <w:tcW w:w="579" w:type="dxa"/>
            <w:gridSpan w:val="2"/>
          </w:tcPr>
          <w:p w:rsidR="00B46CC0" w:rsidRDefault="00B46CC0" w:rsidP="00184A22">
            <w:pPr>
              <w:spacing w:before="120" w:after="120"/>
              <w:rPr>
                <w:rFonts w:cs="Arial"/>
                <w:b/>
                <w:bCs/>
              </w:rPr>
            </w:pPr>
            <w:r>
              <w:rPr>
                <w:rFonts w:cs="Arial"/>
                <w:b/>
                <w:bCs/>
              </w:rPr>
              <w:t>4.</w:t>
            </w:r>
          </w:p>
        </w:tc>
        <w:tc>
          <w:tcPr>
            <w:tcW w:w="8499" w:type="dxa"/>
            <w:gridSpan w:val="6"/>
          </w:tcPr>
          <w:p w:rsidR="00B46CC0" w:rsidRPr="00B46CC0" w:rsidRDefault="00B46CC0" w:rsidP="00B46CC0">
            <w:pPr>
              <w:spacing w:before="120" w:after="120"/>
              <w:rPr>
                <w:rFonts w:cs="Arial"/>
                <w:bCs/>
              </w:rPr>
            </w:pPr>
            <w:r>
              <w:rPr>
                <w:rFonts w:cs="Arial"/>
                <w:bCs/>
              </w:rPr>
              <w:t>To work closely with the Head of Quality Assurance and act as a service side link into wider service understanding and development.</w:t>
            </w:r>
          </w:p>
        </w:tc>
      </w:tr>
      <w:tr w:rsidR="00B46CC0" w:rsidTr="00D01BFE">
        <w:tc>
          <w:tcPr>
            <w:tcW w:w="550" w:type="dxa"/>
          </w:tcPr>
          <w:p w:rsidR="00B46CC0" w:rsidRPr="00184A22" w:rsidRDefault="00B46CC0" w:rsidP="00184A22">
            <w:pPr>
              <w:spacing w:before="120" w:after="120"/>
              <w:rPr>
                <w:rFonts w:cs="Arial"/>
                <w:b/>
                <w:bCs/>
              </w:rPr>
            </w:pPr>
          </w:p>
        </w:tc>
        <w:tc>
          <w:tcPr>
            <w:tcW w:w="579" w:type="dxa"/>
            <w:gridSpan w:val="2"/>
          </w:tcPr>
          <w:p w:rsidR="00B46CC0" w:rsidRDefault="00B46CC0" w:rsidP="00184A22">
            <w:pPr>
              <w:spacing w:before="120" w:after="120"/>
              <w:rPr>
                <w:rFonts w:cs="Arial"/>
                <w:b/>
                <w:bCs/>
              </w:rPr>
            </w:pPr>
            <w:r>
              <w:rPr>
                <w:rFonts w:cs="Arial"/>
                <w:b/>
                <w:bCs/>
              </w:rPr>
              <w:t>5.</w:t>
            </w:r>
          </w:p>
        </w:tc>
        <w:tc>
          <w:tcPr>
            <w:tcW w:w="8499" w:type="dxa"/>
            <w:gridSpan w:val="6"/>
          </w:tcPr>
          <w:p w:rsidR="00B46CC0" w:rsidRDefault="00B46CC0" w:rsidP="00B46CC0">
            <w:pPr>
              <w:spacing w:before="120" w:after="120"/>
              <w:rPr>
                <w:rFonts w:cs="Arial"/>
                <w:bCs/>
              </w:rPr>
            </w:pPr>
            <w:r>
              <w:rPr>
                <w:rFonts w:cs="Arial"/>
                <w:bCs/>
              </w:rPr>
              <w:t>To work with Head of Innovation and Children’s Champion to identify themes emerging from performance data, quality assurance and voice work to prepare and present reports and support service development activity.</w:t>
            </w:r>
          </w:p>
        </w:tc>
      </w:tr>
      <w:tr w:rsidR="00B46CC0" w:rsidTr="00D01BFE">
        <w:tc>
          <w:tcPr>
            <w:tcW w:w="550" w:type="dxa"/>
          </w:tcPr>
          <w:p w:rsidR="00B46CC0" w:rsidRPr="00184A22" w:rsidRDefault="00B46CC0" w:rsidP="00184A22">
            <w:pPr>
              <w:spacing w:before="120" w:after="120"/>
              <w:rPr>
                <w:rFonts w:cs="Arial"/>
                <w:b/>
                <w:bCs/>
              </w:rPr>
            </w:pPr>
          </w:p>
        </w:tc>
        <w:tc>
          <w:tcPr>
            <w:tcW w:w="579" w:type="dxa"/>
            <w:gridSpan w:val="2"/>
          </w:tcPr>
          <w:p w:rsidR="00B46CC0" w:rsidRDefault="00B46CC0" w:rsidP="00184A22">
            <w:pPr>
              <w:spacing w:before="120" w:after="120"/>
              <w:rPr>
                <w:rFonts w:cs="Arial"/>
                <w:b/>
                <w:bCs/>
              </w:rPr>
            </w:pPr>
            <w:r>
              <w:rPr>
                <w:rFonts w:cs="Arial"/>
                <w:b/>
                <w:bCs/>
              </w:rPr>
              <w:t>6.</w:t>
            </w:r>
          </w:p>
        </w:tc>
        <w:tc>
          <w:tcPr>
            <w:tcW w:w="8499" w:type="dxa"/>
            <w:gridSpan w:val="6"/>
          </w:tcPr>
          <w:p w:rsidR="00B46CC0" w:rsidRDefault="00B46CC0" w:rsidP="00B46CC0">
            <w:pPr>
              <w:spacing w:before="120" w:after="120"/>
              <w:rPr>
                <w:rFonts w:cs="Arial"/>
                <w:bCs/>
              </w:rPr>
            </w:pPr>
            <w:r w:rsidRPr="00184A22">
              <w:rPr>
                <w:rFonts w:cs="Arial"/>
              </w:rPr>
              <w:t>Lead on the establishment, maintenance and improvement of business systems across the service (e.g. referral, targeting, tracking recording, training records etc).</w:t>
            </w:r>
          </w:p>
        </w:tc>
      </w:tr>
      <w:tr w:rsidR="00B46CC0" w:rsidTr="00D01BFE">
        <w:tc>
          <w:tcPr>
            <w:tcW w:w="550" w:type="dxa"/>
          </w:tcPr>
          <w:p w:rsidR="00B46CC0" w:rsidRPr="00184A22" w:rsidRDefault="00B46CC0" w:rsidP="00184A22">
            <w:pPr>
              <w:spacing w:before="120" w:after="120"/>
              <w:rPr>
                <w:rFonts w:cs="Arial"/>
                <w:b/>
                <w:bCs/>
              </w:rPr>
            </w:pPr>
          </w:p>
        </w:tc>
        <w:tc>
          <w:tcPr>
            <w:tcW w:w="579" w:type="dxa"/>
            <w:gridSpan w:val="2"/>
          </w:tcPr>
          <w:p w:rsidR="00B46CC0" w:rsidRDefault="00B46CC0" w:rsidP="00184A22">
            <w:pPr>
              <w:spacing w:before="120" w:after="120"/>
              <w:rPr>
                <w:rFonts w:cs="Arial"/>
                <w:b/>
                <w:bCs/>
              </w:rPr>
            </w:pPr>
            <w:r>
              <w:rPr>
                <w:rFonts w:cs="Arial"/>
                <w:b/>
                <w:bCs/>
              </w:rPr>
              <w:t>7.</w:t>
            </w:r>
          </w:p>
        </w:tc>
        <w:tc>
          <w:tcPr>
            <w:tcW w:w="8499" w:type="dxa"/>
            <w:gridSpan w:val="6"/>
          </w:tcPr>
          <w:p w:rsidR="00B46CC0" w:rsidRPr="00B46CC0" w:rsidRDefault="00B46CC0" w:rsidP="00B46CC0">
            <w:pPr>
              <w:spacing w:before="120" w:after="120"/>
              <w:rPr>
                <w:rFonts w:cs="Arial"/>
                <w:bCs/>
              </w:rPr>
            </w:pPr>
            <w:r w:rsidRPr="00184A22">
              <w:rPr>
                <w:rFonts w:cs="Arial"/>
              </w:rPr>
              <w:t>Evaluate the delivery of services against required quality and performance standards; design and lead quality audits.</w:t>
            </w:r>
          </w:p>
        </w:tc>
      </w:tr>
      <w:tr w:rsidR="00B46CC0" w:rsidTr="00D01BFE">
        <w:tc>
          <w:tcPr>
            <w:tcW w:w="550" w:type="dxa"/>
          </w:tcPr>
          <w:p w:rsidR="00B46CC0" w:rsidRPr="00184A22" w:rsidRDefault="00B46CC0" w:rsidP="00184A22">
            <w:pPr>
              <w:spacing w:before="120" w:after="120"/>
              <w:rPr>
                <w:rFonts w:cs="Arial"/>
                <w:b/>
                <w:bCs/>
              </w:rPr>
            </w:pPr>
          </w:p>
        </w:tc>
        <w:tc>
          <w:tcPr>
            <w:tcW w:w="579" w:type="dxa"/>
            <w:gridSpan w:val="2"/>
          </w:tcPr>
          <w:p w:rsidR="00B46CC0" w:rsidRDefault="00B46CC0" w:rsidP="00184A22">
            <w:pPr>
              <w:spacing w:before="120" w:after="120"/>
              <w:rPr>
                <w:rFonts w:cs="Arial"/>
                <w:b/>
                <w:bCs/>
              </w:rPr>
            </w:pPr>
            <w:r>
              <w:rPr>
                <w:rFonts w:cs="Arial"/>
                <w:b/>
                <w:bCs/>
              </w:rPr>
              <w:t>8.</w:t>
            </w:r>
          </w:p>
        </w:tc>
        <w:tc>
          <w:tcPr>
            <w:tcW w:w="8499" w:type="dxa"/>
            <w:gridSpan w:val="6"/>
          </w:tcPr>
          <w:p w:rsidR="00B46CC0" w:rsidRPr="00B46CC0" w:rsidRDefault="00B46CC0" w:rsidP="00B46CC0">
            <w:pPr>
              <w:spacing w:before="120" w:after="120"/>
              <w:rPr>
                <w:rFonts w:cs="Arial"/>
                <w:bCs/>
              </w:rPr>
            </w:pPr>
            <w:r>
              <w:rPr>
                <w:rFonts w:cs="Arial"/>
              </w:rPr>
              <w:t xml:space="preserve">To support the development </w:t>
            </w:r>
            <w:r w:rsidRPr="00184A22">
              <w:rPr>
                <w:rFonts w:cs="Arial"/>
              </w:rPr>
              <w:t>and implement</w:t>
            </w:r>
            <w:r>
              <w:rPr>
                <w:rFonts w:cs="Arial"/>
              </w:rPr>
              <w:t>ation of</w:t>
            </w:r>
            <w:r w:rsidRPr="00184A22">
              <w:rPr>
                <w:rFonts w:cs="Arial"/>
              </w:rPr>
              <w:t xml:space="preserve"> plans for improvement work; coordinat</w:t>
            </w:r>
            <w:r>
              <w:rPr>
                <w:rFonts w:cs="Arial"/>
              </w:rPr>
              <w:t>ing service-wide development</w:t>
            </w:r>
            <w:r w:rsidRPr="00184A22">
              <w:rPr>
                <w:rFonts w:cs="Arial"/>
              </w:rPr>
              <w:t xml:space="preserve"> and contribute to wider strategic planning.</w:t>
            </w:r>
          </w:p>
        </w:tc>
      </w:tr>
      <w:tr w:rsidR="00B926FE" w:rsidTr="00D01BFE">
        <w:tc>
          <w:tcPr>
            <w:tcW w:w="550" w:type="dxa"/>
          </w:tcPr>
          <w:p w:rsidR="00B926FE" w:rsidRPr="00184A22" w:rsidRDefault="00B926FE" w:rsidP="00184A22">
            <w:pPr>
              <w:spacing w:before="120" w:after="120"/>
              <w:rPr>
                <w:rFonts w:cs="Arial"/>
                <w:b/>
                <w:bCs/>
              </w:rPr>
            </w:pPr>
          </w:p>
        </w:tc>
        <w:tc>
          <w:tcPr>
            <w:tcW w:w="579" w:type="dxa"/>
            <w:gridSpan w:val="2"/>
          </w:tcPr>
          <w:p w:rsidR="00B926FE" w:rsidRDefault="00B926FE" w:rsidP="00184A22">
            <w:pPr>
              <w:spacing w:before="120" w:after="120"/>
              <w:rPr>
                <w:rFonts w:cs="Arial"/>
                <w:b/>
                <w:bCs/>
              </w:rPr>
            </w:pPr>
            <w:r>
              <w:rPr>
                <w:rFonts w:cs="Arial"/>
                <w:b/>
                <w:bCs/>
              </w:rPr>
              <w:t>9.</w:t>
            </w:r>
          </w:p>
        </w:tc>
        <w:tc>
          <w:tcPr>
            <w:tcW w:w="8499" w:type="dxa"/>
            <w:gridSpan w:val="6"/>
          </w:tcPr>
          <w:p w:rsidR="00B926FE" w:rsidRPr="00B926FE" w:rsidRDefault="00B926FE" w:rsidP="00B46CC0">
            <w:pPr>
              <w:spacing w:before="120" w:after="120"/>
              <w:rPr>
                <w:rFonts w:cs="Arial"/>
                <w:bCs/>
              </w:rPr>
            </w:pPr>
            <w:r>
              <w:rPr>
                <w:rFonts w:cs="Arial"/>
              </w:rPr>
              <w:t>With the Head of Innovation and Children’s Champions e</w:t>
            </w:r>
            <w:r w:rsidRPr="00184A22">
              <w:rPr>
                <w:rFonts w:cs="Arial"/>
              </w:rPr>
              <w:t>valuate and report on effectiveness across the service.</w:t>
            </w:r>
          </w:p>
        </w:tc>
      </w:tr>
      <w:tr w:rsidR="00B926FE" w:rsidTr="00D01BFE">
        <w:tc>
          <w:tcPr>
            <w:tcW w:w="550" w:type="dxa"/>
          </w:tcPr>
          <w:p w:rsidR="00B926FE" w:rsidRPr="00184A22" w:rsidRDefault="00B926FE" w:rsidP="00184A22">
            <w:pPr>
              <w:spacing w:before="120" w:after="120"/>
              <w:rPr>
                <w:rFonts w:cs="Arial"/>
                <w:b/>
                <w:bCs/>
              </w:rPr>
            </w:pPr>
          </w:p>
        </w:tc>
        <w:tc>
          <w:tcPr>
            <w:tcW w:w="579" w:type="dxa"/>
            <w:gridSpan w:val="2"/>
          </w:tcPr>
          <w:p w:rsidR="00B926FE" w:rsidRDefault="00B926FE" w:rsidP="00184A22">
            <w:pPr>
              <w:spacing w:before="120" w:after="120"/>
              <w:rPr>
                <w:rFonts w:cs="Arial"/>
                <w:b/>
                <w:bCs/>
              </w:rPr>
            </w:pPr>
            <w:r>
              <w:rPr>
                <w:rFonts w:cs="Arial"/>
                <w:b/>
                <w:bCs/>
              </w:rPr>
              <w:t>10</w:t>
            </w:r>
          </w:p>
        </w:tc>
        <w:tc>
          <w:tcPr>
            <w:tcW w:w="8499" w:type="dxa"/>
            <w:gridSpan w:val="6"/>
          </w:tcPr>
          <w:p w:rsidR="00B926FE" w:rsidRPr="00B926FE" w:rsidRDefault="00B926FE" w:rsidP="00B926FE">
            <w:pPr>
              <w:spacing w:before="120" w:after="120"/>
              <w:rPr>
                <w:rFonts w:cs="Arial"/>
                <w:bCs/>
              </w:rPr>
            </w:pPr>
            <w:r w:rsidRPr="00184A22">
              <w:rPr>
                <w:rFonts w:cs="Arial"/>
              </w:rPr>
              <w:t>Research and make funding applications in collaboration with managers and partners, respond to opportunities that align with service strategy and core business.</w:t>
            </w:r>
          </w:p>
        </w:tc>
      </w:tr>
      <w:tr w:rsidR="00B926FE" w:rsidTr="00D01BFE">
        <w:tc>
          <w:tcPr>
            <w:tcW w:w="550" w:type="dxa"/>
          </w:tcPr>
          <w:p w:rsidR="00B926FE" w:rsidRPr="00184A22" w:rsidRDefault="00B926FE" w:rsidP="00184A22">
            <w:pPr>
              <w:spacing w:before="120" w:after="120"/>
              <w:rPr>
                <w:rFonts w:cs="Arial"/>
                <w:b/>
                <w:bCs/>
              </w:rPr>
            </w:pPr>
            <w:r>
              <w:rPr>
                <w:rFonts w:cs="Arial"/>
                <w:b/>
                <w:bCs/>
              </w:rPr>
              <w:t xml:space="preserve"> </w:t>
            </w:r>
          </w:p>
        </w:tc>
        <w:tc>
          <w:tcPr>
            <w:tcW w:w="579" w:type="dxa"/>
            <w:gridSpan w:val="2"/>
          </w:tcPr>
          <w:p w:rsidR="00B926FE" w:rsidRDefault="00B926FE" w:rsidP="00184A22">
            <w:pPr>
              <w:spacing w:before="120" w:after="120"/>
              <w:rPr>
                <w:rFonts w:cs="Arial"/>
                <w:b/>
                <w:bCs/>
              </w:rPr>
            </w:pPr>
            <w:r>
              <w:rPr>
                <w:rFonts w:cs="Arial"/>
                <w:b/>
                <w:bCs/>
              </w:rPr>
              <w:t>11</w:t>
            </w:r>
          </w:p>
        </w:tc>
        <w:tc>
          <w:tcPr>
            <w:tcW w:w="8499" w:type="dxa"/>
            <w:gridSpan w:val="6"/>
          </w:tcPr>
          <w:p w:rsidR="00B926FE" w:rsidRPr="00B926FE" w:rsidRDefault="00B926FE" w:rsidP="00B926FE">
            <w:pPr>
              <w:spacing w:before="120" w:after="120"/>
              <w:rPr>
                <w:rFonts w:cs="Arial"/>
                <w:bCs/>
              </w:rPr>
            </w:pPr>
            <w:r w:rsidRPr="00184A22">
              <w:rPr>
                <w:rFonts w:cs="Arial"/>
              </w:rPr>
              <w:t>Evaluate compliance with legal, regulatory, ethical and social requirements, including safeguarding of vulnerable people.</w:t>
            </w:r>
          </w:p>
        </w:tc>
      </w:tr>
      <w:tr w:rsidR="00B926FE" w:rsidTr="00D01BFE">
        <w:tc>
          <w:tcPr>
            <w:tcW w:w="550" w:type="dxa"/>
          </w:tcPr>
          <w:p w:rsidR="00B926FE" w:rsidRDefault="00B926FE" w:rsidP="00184A22">
            <w:pPr>
              <w:spacing w:before="120" w:after="120"/>
              <w:rPr>
                <w:rFonts w:cs="Arial"/>
                <w:b/>
                <w:bCs/>
              </w:rPr>
            </w:pPr>
          </w:p>
        </w:tc>
        <w:tc>
          <w:tcPr>
            <w:tcW w:w="579" w:type="dxa"/>
            <w:gridSpan w:val="2"/>
          </w:tcPr>
          <w:p w:rsidR="00B926FE" w:rsidRDefault="00B926FE" w:rsidP="00184A22">
            <w:pPr>
              <w:spacing w:before="120" w:after="120"/>
              <w:rPr>
                <w:rFonts w:cs="Arial"/>
                <w:b/>
                <w:bCs/>
              </w:rPr>
            </w:pPr>
            <w:r>
              <w:rPr>
                <w:rFonts w:cs="Arial"/>
                <w:b/>
                <w:bCs/>
              </w:rPr>
              <w:t>12</w:t>
            </w:r>
          </w:p>
        </w:tc>
        <w:tc>
          <w:tcPr>
            <w:tcW w:w="8499" w:type="dxa"/>
            <w:gridSpan w:val="6"/>
          </w:tcPr>
          <w:p w:rsidR="00B926FE" w:rsidRPr="00B926FE" w:rsidRDefault="00B926FE" w:rsidP="00B926FE">
            <w:pPr>
              <w:spacing w:before="120" w:after="120"/>
              <w:rPr>
                <w:rFonts w:cs="Arial"/>
                <w:bCs/>
              </w:rPr>
            </w:pPr>
            <w:r w:rsidRPr="00184A22">
              <w:rPr>
                <w:rFonts w:cs="Arial"/>
              </w:rPr>
              <w:t>Promote equality of opportunity, diversity and inclusion across the service</w:t>
            </w:r>
            <w:r>
              <w:rPr>
                <w:rFonts w:cs="Arial"/>
              </w:rPr>
              <w:t>.</w:t>
            </w:r>
          </w:p>
        </w:tc>
      </w:tr>
      <w:tr w:rsidR="00B926FE" w:rsidTr="00D01BFE">
        <w:tc>
          <w:tcPr>
            <w:tcW w:w="550" w:type="dxa"/>
          </w:tcPr>
          <w:p w:rsidR="00B926FE" w:rsidRDefault="00B926FE" w:rsidP="00184A22">
            <w:pPr>
              <w:spacing w:before="120" w:after="120"/>
              <w:rPr>
                <w:rFonts w:cs="Arial"/>
                <w:b/>
                <w:bCs/>
              </w:rPr>
            </w:pPr>
          </w:p>
        </w:tc>
        <w:tc>
          <w:tcPr>
            <w:tcW w:w="579" w:type="dxa"/>
            <w:gridSpan w:val="2"/>
          </w:tcPr>
          <w:p w:rsidR="00B926FE" w:rsidRDefault="00B926FE" w:rsidP="00184A22">
            <w:pPr>
              <w:spacing w:before="120" w:after="120"/>
              <w:rPr>
                <w:rFonts w:cs="Arial"/>
                <w:b/>
                <w:bCs/>
              </w:rPr>
            </w:pPr>
            <w:r>
              <w:rPr>
                <w:rFonts w:cs="Arial"/>
                <w:b/>
                <w:bCs/>
              </w:rPr>
              <w:t>13</w:t>
            </w:r>
          </w:p>
        </w:tc>
        <w:tc>
          <w:tcPr>
            <w:tcW w:w="8499" w:type="dxa"/>
            <w:gridSpan w:val="6"/>
          </w:tcPr>
          <w:p w:rsidR="00B926FE" w:rsidRPr="00B926FE" w:rsidRDefault="00B926FE" w:rsidP="00B926FE">
            <w:pPr>
              <w:spacing w:before="120" w:after="120"/>
              <w:rPr>
                <w:rFonts w:cs="Arial"/>
                <w:bCs/>
              </w:rPr>
            </w:pPr>
            <w:r w:rsidRPr="00184A22">
              <w:rPr>
                <w:rFonts w:cs="Arial"/>
              </w:rPr>
              <w:t xml:space="preserve">Support the coordination and management of resources to effectively deploy staff, resources and skills across the city. </w:t>
            </w:r>
          </w:p>
        </w:tc>
      </w:tr>
      <w:tr w:rsidR="00B46CC0" w:rsidTr="00D01BFE">
        <w:tc>
          <w:tcPr>
            <w:tcW w:w="550" w:type="dxa"/>
          </w:tcPr>
          <w:p w:rsidR="00B46CC0" w:rsidRPr="00184A22" w:rsidRDefault="00B46CC0" w:rsidP="00184A22">
            <w:pPr>
              <w:spacing w:before="120" w:after="120"/>
              <w:rPr>
                <w:rFonts w:cs="Arial"/>
                <w:b/>
                <w:bCs/>
              </w:rPr>
            </w:pPr>
          </w:p>
        </w:tc>
        <w:tc>
          <w:tcPr>
            <w:tcW w:w="579" w:type="dxa"/>
            <w:gridSpan w:val="2"/>
          </w:tcPr>
          <w:p w:rsidR="00B46CC0" w:rsidRPr="000B0921" w:rsidRDefault="00B926FE" w:rsidP="00B46CC0">
            <w:pPr>
              <w:rPr>
                <w:rFonts w:cs="Arial"/>
                <w:b/>
                <w:bCs/>
              </w:rPr>
            </w:pPr>
            <w:r w:rsidRPr="000B0921">
              <w:rPr>
                <w:rFonts w:cs="Arial"/>
                <w:b/>
                <w:bCs/>
              </w:rPr>
              <w:t>14</w:t>
            </w:r>
          </w:p>
        </w:tc>
        <w:tc>
          <w:tcPr>
            <w:tcW w:w="8499" w:type="dxa"/>
            <w:gridSpan w:val="6"/>
          </w:tcPr>
          <w:p w:rsidR="00B46CC0" w:rsidRPr="008B42F6" w:rsidRDefault="00B46CC0" w:rsidP="00B926FE">
            <w:pPr>
              <w:spacing w:before="120" w:after="120"/>
              <w:rPr>
                <w:rFonts w:cs="Arial"/>
                <w:bCs/>
              </w:rPr>
            </w:pPr>
            <w:r w:rsidRPr="00184A22">
              <w:rPr>
                <w:rFonts w:cs="Arial"/>
              </w:rPr>
              <w:t>Prepare and present formal written business reports.</w:t>
            </w:r>
          </w:p>
        </w:tc>
      </w:tr>
      <w:tr w:rsidR="00B926FE" w:rsidTr="00D01BFE">
        <w:tc>
          <w:tcPr>
            <w:tcW w:w="550" w:type="dxa"/>
          </w:tcPr>
          <w:p w:rsidR="00B926FE" w:rsidRPr="00184A22" w:rsidRDefault="00B926FE" w:rsidP="00184A22">
            <w:pPr>
              <w:spacing w:before="120" w:after="120"/>
              <w:rPr>
                <w:rFonts w:cs="Arial"/>
                <w:b/>
                <w:bCs/>
              </w:rPr>
            </w:pPr>
          </w:p>
        </w:tc>
        <w:tc>
          <w:tcPr>
            <w:tcW w:w="579" w:type="dxa"/>
            <w:gridSpan w:val="2"/>
          </w:tcPr>
          <w:p w:rsidR="00B926FE" w:rsidRPr="000B0921" w:rsidRDefault="00B926FE" w:rsidP="00B46CC0">
            <w:pPr>
              <w:rPr>
                <w:rFonts w:cs="Arial"/>
                <w:b/>
                <w:bCs/>
              </w:rPr>
            </w:pPr>
            <w:r w:rsidRPr="000B0921">
              <w:rPr>
                <w:rFonts w:cs="Arial"/>
                <w:b/>
                <w:bCs/>
              </w:rPr>
              <w:t>15</w:t>
            </w:r>
          </w:p>
        </w:tc>
        <w:tc>
          <w:tcPr>
            <w:tcW w:w="8499" w:type="dxa"/>
            <w:gridSpan w:val="6"/>
          </w:tcPr>
          <w:p w:rsidR="00B926FE" w:rsidRPr="00184A22" w:rsidRDefault="00B926FE" w:rsidP="00B926FE">
            <w:pPr>
              <w:spacing w:before="120" w:after="120"/>
              <w:rPr>
                <w:rFonts w:cs="Arial"/>
              </w:rPr>
            </w:pPr>
            <w:r>
              <w:rPr>
                <w:rFonts w:cs="Arial"/>
                <w:bCs/>
              </w:rPr>
              <w:t xml:space="preserve">To support the Head of Innovation and Children’s Champion </w:t>
            </w:r>
            <w:r w:rsidRPr="00184A22">
              <w:rPr>
                <w:rFonts w:cs="Arial"/>
                <w:bCs/>
              </w:rPr>
              <w:t>to promote the voice and experiences of children and families and demonstrating how this shapes service delivery.</w:t>
            </w:r>
          </w:p>
        </w:tc>
      </w:tr>
      <w:tr w:rsidR="00B926FE" w:rsidTr="00F323FD">
        <w:tc>
          <w:tcPr>
            <w:tcW w:w="550" w:type="dxa"/>
          </w:tcPr>
          <w:p w:rsidR="00B926FE" w:rsidRPr="00184A22" w:rsidRDefault="00B926FE" w:rsidP="00184A22">
            <w:pPr>
              <w:spacing w:before="120" w:after="120"/>
              <w:rPr>
                <w:rFonts w:cs="Arial"/>
                <w:b/>
                <w:bCs/>
              </w:rPr>
            </w:pPr>
            <w:r w:rsidRPr="00184A22">
              <w:rPr>
                <w:rFonts w:cs="Arial"/>
                <w:b/>
                <w:bCs/>
              </w:rPr>
              <w:t>3.</w:t>
            </w:r>
          </w:p>
        </w:tc>
        <w:tc>
          <w:tcPr>
            <w:tcW w:w="9078" w:type="dxa"/>
            <w:gridSpan w:val="8"/>
          </w:tcPr>
          <w:p w:rsidR="00B926FE" w:rsidRPr="00184A22" w:rsidRDefault="00B926FE" w:rsidP="00184A22">
            <w:pPr>
              <w:spacing w:before="120" w:after="120"/>
              <w:rPr>
                <w:rFonts w:cs="Arial"/>
                <w:b/>
                <w:bCs/>
              </w:rPr>
            </w:pPr>
            <w:r w:rsidRPr="00184A22">
              <w:rPr>
                <w:rFonts w:cs="Arial"/>
                <w:b/>
                <w:bCs/>
              </w:rPr>
              <w:t>SUPERVISION / MANAGEMENT OF PEOPLE</w:t>
            </w:r>
          </w:p>
          <w:p w:rsidR="00B926FE" w:rsidRPr="00184A22" w:rsidRDefault="00B926FE" w:rsidP="00184A22">
            <w:pPr>
              <w:pStyle w:val="ListParagraph"/>
              <w:shd w:val="clear" w:color="auto" w:fill="FFFFFF"/>
              <w:spacing w:line="240" w:lineRule="auto"/>
              <w:ind w:left="0"/>
              <w:rPr>
                <w:rFonts w:ascii="Arial" w:hAnsi="Arial" w:cs="Arial"/>
                <w:bCs/>
                <w:sz w:val="24"/>
                <w:szCs w:val="24"/>
                <w:lang w:val="en-GB" w:bidi="ar-SA"/>
              </w:rPr>
            </w:pPr>
            <w:r w:rsidRPr="00184A22">
              <w:rPr>
                <w:rFonts w:ascii="Arial" w:hAnsi="Arial" w:cs="Arial"/>
                <w:bCs/>
                <w:sz w:val="24"/>
                <w:szCs w:val="24"/>
                <w:lang w:val="en-GB" w:bidi="ar-SA"/>
              </w:rPr>
              <w:t xml:space="preserve">Direct: </w:t>
            </w:r>
            <w:r>
              <w:rPr>
                <w:rFonts w:ascii="Arial" w:hAnsi="Arial" w:cs="Arial"/>
                <w:bCs/>
                <w:sz w:val="24"/>
                <w:szCs w:val="24"/>
                <w:lang w:val="en-GB" w:bidi="ar-SA"/>
              </w:rPr>
              <w:t>None</w:t>
            </w:r>
            <w:r w:rsidRPr="00184A22">
              <w:rPr>
                <w:rFonts w:ascii="Arial" w:hAnsi="Arial" w:cs="Arial"/>
                <w:bCs/>
                <w:sz w:val="24"/>
                <w:szCs w:val="24"/>
                <w:lang w:val="en-GB" w:bidi="ar-SA"/>
              </w:rPr>
              <w:t xml:space="preserve"> </w:t>
            </w:r>
          </w:p>
          <w:p w:rsidR="00B926FE" w:rsidRPr="00184A22" w:rsidRDefault="00B926FE" w:rsidP="008B42F6">
            <w:pPr>
              <w:shd w:val="clear" w:color="auto" w:fill="FFFFFF"/>
              <w:spacing w:before="120" w:after="120"/>
              <w:rPr>
                <w:rFonts w:cs="Arial"/>
                <w:bCs/>
              </w:rPr>
            </w:pPr>
            <w:r w:rsidRPr="00184A22">
              <w:rPr>
                <w:rFonts w:cs="Arial"/>
                <w:bCs/>
              </w:rPr>
              <w:t xml:space="preserve">Indirect: </w:t>
            </w:r>
            <w:r>
              <w:rPr>
                <w:rFonts w:cs="Arial"/>
                <w:bCs/>
              </w:rPr>
              <w:t xml:space="preserve">None </w:t>
            </w:r>
          </w:p>
        </w:tc>
      </w:tr>
      <w:tr w:rsidR="00B926FE" w:rsidTr="00F323FD">
        <w:tc>
          <w:tcPr>
            <w:tcW w:w="550" w:type="dxa"/>
          </w:tcPr>
          <w:p w:rsidR="00B926FE" w:rsidRPr="00184A22" w:rsidRDefault="00B926FE" w:rsidP="00184A22">
            <w:pPr>
              <w:spacing w:before="120" w:after="120"/>
              <w:rPr>
                <w:rFonts w:cs="Arial"/>
                <w:b/>
                <w:bCs/>
              </w:rPr>
            </w:pPr>
            <w:r w:rsidRPr="00184A22">
              <w:rPr>
                <w:rFonts w:cs="Arial"/>
                <w:b/>
                <w:bCs/>
              </w:rPr>
              <w:t>4.</w:t>
            </w:r>
          </w:p>
        </w:tc>
        <w:tc>
          <w:tcPr>
            <w:tcW w:w="9078" w:type="dxa"/>
            <w:gridSpan w:val="8"/>
          </w:tcPr>
          <w:p w:rsidR="00B926FE" w:rsidRPr="00184A22" w:rsidRDefault="00B926FE" w:rsidP="00184A22">
            <w:pPr>
              <w:spacing w:before="120" w:after="120"/>
              <w:rPr>
                <w:rFonts w:cs="Arial"/>
                <w:b/>
                <w:bCs/>
              </w:rPr>
            </w:pPr>
            <w:r w:rsidRPr="00184A22">
              <w:rPr>
                <w:rFonts w:cs="Arial"/>
                <w:b/>
                <w:bCs/>
              </w:rPr>
              <w:t>CREATIVITY &amp; INNOVATION</w:t>
            </w:r>
          </w:p>
          <w:p w:rsidR="00B926FE" w:rsidRPr="00184A22" w:rsidRDefault="00B926FE" w:rsidP="00184A22">
            <w:pPr>
              <w:spacing w:before="120" w:after="120"/>
              <w:rPr>
                <w:rFonts w:cs="Arial"/>
              </w:rPr>
            </w:pPr>
            <w:r>
              <w:rPr>
                <w:rFonts w:cs="Arial"/>
              </w:rPr>
              <w:t>This post will offer</w:t>
            </w:r>
            <w:r w:rsidRPr="00184A22">
              <w:rPr>
                <w:rFonts w:cs="Arial"/>
              </w:rPr>
              <w:t xml:space="preserve"> overarching support to understand the impact of </w:t>
            </w:r>
            <w:r>
              <w:rPr>
                <w:rFonts w:cs="Arial"/>
              </w:rPr>
              <w:t xml:space="preserve">early help and children’s social care. </w:t>
            </w:r>
            <w:r w:rsidRPr="00184A22">
              <w:rPr>
                <w:rFonts w:cs="Arial"/>
              </w:rPr>
              <w:t>This is set against a period of significant change for the local authority and partn</w:t>
            </w:r>
            <w:r>
              <w:rPr>
                <w:rFonts w:cs="Arial"/>
              </w:rPr>
              <w:t>ers. As such this post plays an</w:t>
            </w:r>
            <w:r w:rsidRPr="00184A22">
              <w:rPr>
                <w:rFonts w:cs="Arial"/>
              </w:rPr>
              <w:t xml:space="preserve"> important role in </w:t>
            </w:r>
            <w:r>
              <w:rPr>
                <w:rFonts w:cs="Arial"/>
              </w:rPr>
              <w:t>championing children and a user-centred service at a time of transformation</w:t>
            </w:r>
            <w:r w:rsidRPr="00184A22">
              <w:rPr>
                <w:rFonts w:cs="Arial"/>
              </w:rPr>
              <w:t>.</w:t>
            </w:r>
          </w:p>
          <w:p w:rsidR="00B926FE" w:rsidRDefault="00B926FE" w:rsidP="00184A22">
            <w:pPr>
              <w:spacing w:before="120" w:after="120"/>
              <w:rPr>
                <w:rFonts w:cs="Arial"/>
              </w:rPr>
            </w:pPr>
            <w:r w:rsidRPr="00184A22">
              <w:rPr>
                <w:rFonts w:cs="Arial"/>
              </w:rPr>
              <w:t xml:space="preserve">The post holder will be responsible for leading the development of new ways of improving outcomes, increasingly through partnership with other providers within and beyond the local authority which requires levels of diplomacy, tact and an ability to see beyond the potential constraints of a singular service viewpoint. </w:t>
            </w:r>
          </w:p>
          <w:p w:rsidR="00B926FE" w:rsidRDefault="00B926FE" w:rsidP="00184A22">
            <w:pPr>
              <w:spacing w:before="120" w:after="120"/>
              <w:rPr>
                <w:rFonts w:cs="Arial"/>
              </w:rPr>
            </w:pPr>
            <w:r>
              <w:rPr>
                <w:rFonts w:cs="Arial"/>
              </w:rPr>
              <w:t xml:space="preserve">The post holder will be responsible for coordinating multiple projects that are complex in size and where there may be no clear solution. </w:t>
            </w:r>
          </w:p>
          <w:p w:rsidR="00B926FE" w:rsidRPr="00184A22" w:rsidRDefault="00B926FE" w:rsidP="00184A22">
            <w:pPr>
              <w:spacing w:before="120" w:after="120"/>
              <w:rPr>
                <w:rFonts w:cs="Arial"/>
              </w:rPr>
            </w:pPr>
            <w:r w:rsidRPr="008B42F6">
              <w:rPr>
                <w:rFonts w:cs="Arial"/>
              </w:rPr>
              <w:t>Problems are unique, complex and unremitting, dealing with vulnerable people, and it is not appropriate to apply generic responses. The jobholder must find innovative solutions which meet the needs of service users using their professional social work skill, judgement and knowledge of children’s and human rights legislation.</w:t>
            </w:r>
          </w:p>
          <w:p w:rsidR="00B926FE" w:rsidRPr="00184A22" w:rsidRDefault="00B926FE" w:rsidP="00184A22">
            <w:pPr>
              <w:spacing w:before="120" w:after="120"/>
              <w:rPr>
                <w:rFonts w:cs="Arial"/>
                <w:b/>
                <w:bCs/>
              </w:rPr>
            </w:pPr>
            <w:r w:rsidRPr="00184A22">
              <w:rPr>
                <w:rFonts w:cs="Arial"/>
              </w:rPr>
              <w:t>The post holder will contribute to the development of multi agency strategies that will maximise inter-agency co-operation and partnership working to promote the best outcomes for families in need of early help</w:t>
            </w:r>
            <w:r>
              <w:rPr>
                <w:rFonts w:cs="Arial"/>
              </w:rPr>
              <w:t xml:space="preserve"> or children’s social care</w:t>
            </w:r>
            <w:r w:rsidRPr="00184A22">
              <w:rPr>
                <w:rFonts w:cs="Arial"/>
              </w:rPr>
              <w:t>.</w:t>
            </w:r>
          </w:p>
        </w:tc>
      </w:tr>
      <w:tr w:rsidR="00B926FE" w:rsidTr="00F323FD">
        <w:tc>
          <w:tcPr>
            <w:tcW w:w="550" w:type="dxa"/>
          </w:tcPr>
          <w:p w:rsidR="00B926FE" w:rsidRPr="00184A22" w:rsidRDefault="00B926FE" w:rsidP="00184A22">
            <w:pPr>
              <w:spacing w:before="120" w:after="120"/>
              <w:rPr>
                <w:rFonts w:cs="Arial"/>
                <w:b/>
                <w:bCs/>
              </w:rPr>
            </w:pPr>
            <w:r w:rsidRPr="00184A22">
              <w:rPr>
                <w:rFonts w:cs="Arial"/>
                <w:b/>
                <w:bCs/>
              </w:rPr>
              <w:t>5.</w:t>
            </w:r>
          </w:p>
        </w:tc>
        <w:tc>
          <w:tcPr>
            <w:tcW w:w="9078" w:type="dxa"/>
            <w:gridSpan w:val="8"/>
          </w:tcPr>
          <w:p w:rsidR="00B926FE" w:rsidRPr="00184A22" w:rsidRDefault="00B926FE" w:rsidP="00184A22">
            <w:pPr>
              <w:spacing w:before="120" w:after="120"/>
              <w:rPr>
                <w:rFonts w:cs="Arial"/>
                <w:b/>
                <w:bCs/>
              </w:rPr>
            </w:pPr>
            <w:r w:rsidRPr="00184A22">
              <w:rPr>
                <w:rFonts w:cs="Arial"/>
                <w:b/>
                <w:bCs/>
              </w:rPr>
              <w:t>CONTACTS &amp; RELATIONSHIPS</w:t>
            </w:r>
          </w:p>
          <w:p w:rsidR="00B926FE" w:rsidRPr="008B42F6" w:rsidRDefault="00B926FE" w:rsidP="008B42F6">
            <w:pPr>
              <w:pStyle w:val="Header"/>
              <w:tabs>
                <w:tab w:val="clear" w:pos="4153"/>
                <w:tab w:val="clear" w:pos="8306"/>
              </w:tabs>
            </w:pPr>
            <w:r w:rsidRPr="00184A22">
              <w:rPr>
                <w:rFonts w:cs="Arial"/>
              </w:rPr>
              <w:t xml:space="preserve">The post holder will provide </w:t>
            </w:r>
            <w:r>
              <w:rPr>
                <w:rFonts w:cs="Arial"/>
              </w:rPr>
              <w:t>day to day oversight of project delivery</w:t>
            </w:r>
            <w:r w:rsidRPr="00184A22">
              <w:rPr>
                <w:rFonts w:cs="Arial"/>
              </w:rPr>
              <w:t xml:space="preserve">. This will include </w:t>
            </w:r>
            <w:r>
              <w:rPr>
                <w:rFonts w:cs="Arial"/>
              </w:rPr>
              <w:t xml:space="preserve">coordination across the service and providers to ensure project work is clearly understood and that disputes are constructively resolved. </w:t>
            </w:r>
            <w:r w:rsidRPr="00035B37">
              <w:rPr>
                <w:rFonts w:cs="Arial"/>
                <w:bCs/>
              </w:rPr>
              <w:t xml:space="preserve">The post holder will be responsible for </w:t>
            </w:r>
            <w:r w:rsidRPr="00035B37">
              <w:t>complex projects with multiple issues requiring sensitive and careful management as well as a high level of creativity and innovation to produce solutions that are imaginative, financially viable and robust. They will use their detailed knowledge of children’s services to develop creative and innovative solutions / development options and their judgement and professional knowledge to explore options subject to guidelines, statutory requirements and council policy / priorities.</w:t>
            </w:r>
          </w:p>
          <w:p w:rsidR="00B926FE" w:rsidRDefault="00B926FE" w:rsidP="008B42F6">
            <w:pPr>
              <w:rPr>
                <w:rFonts w:cs="Arial"/>
              </w:rPr>
            </w:pPr>
          </w:p>
          <w:p w:rsidR="00B926FE" w:rsidRDefault="00B926FE" w:rsidP="008B42F6">
            <w:pPr>
              <w:rPr>
                <w:rFonts w:cs="Arial"/>
              </w:rPr>
            </w:pPr>
            <w:r>
              <w:rPr>
                <w:rFonts w:cs="Arial"/>
              </w:rPr>
              <w:t xml:space="preserve">The post spans across children’s services and needs to use a range of supportive, challenging and direct ways of working with peers as well as senior colleagues. The post holder must be able to make complex and technical issues clear to users within the service area. Conversely they must also clearly articulate the requirements of the business. </w:t>
            </w:r>
          </w:p>
          <w:p w:rsidR="00B926FE" w:rsidRPr="00184A22" w:rsidRDefault="00B926FE" w:rsidP="00184A22">
            <w:pPr>
              <w:spacing w:before="120" w:after="120"/>
              <w:rPr>
                <w:rFonts w:cs="Arial"/>
                <w:lang w:val="en-US"/>
              </w:rPr>
            </w:pPr>
            <w:r w:rsidRPr="00184A22">
              <w:rPr>
                <w:rFonts w:cs="Arial"/>
                <w:lang w:val="en-US"/>
              </w:rPr>
              <w:t>The post holder will work daily alongside management team colleagues to ensure that operational decisions made and service development have good outcomes and quality approaches constantly in mind. This will include needing to challenge established practice.</w:t>
            </w:r>
          </w:p>
          <w:p w:rsidR="00B926FE" w:rsidRPr="00184A22" w:rsidRDefault="00B926FE" w:rsidP="00184A22">
            <w:pPr>
              <w:spacing w:before="120" w:after="120"/>
              <w:rPr>
                <w:rFonts w:cs="Arial"/>
              </w:rPr>
            </w:pPr>
            <w:r w:rsidRPr="00184A22">
              <w:rPr>
                <w:rFonts w:cs="Arial"/>
                <w:lang w:val="en-US"/>
              </w:rPr>
              <w:t xml:space="preserve">The post holder </w:t>
            </w:r>
            <w:r>
              <w:rPr>
                <w:rFonts w:cs="Arial"/>
                <w:lang w:val="en-US"/>
              </w:rPr>
              <w:t>will regularly liaise</w:t>
            </w:r>
            <w:r w:rsidRPr="00184A22">
              <w:rPr>
                <w:rFonts w:cs="Arial"/>
              </w:rPr>
              <w:t xml:space="preserve"> with colleagues in</w:t>
            </w:r>
            <w:r>
              <w:rPr>
                <w:rFonts w:cs="Arial"/>
              </w:rPr>
              <w:t xml:space="preserve"> other Local Authority services</w:t>
            </w:r>
            <w:r w:rsidRPr="00184A22">
              <w:rPr>
                <w:rFonts w:cs="Arial"/>
              </w:rPr>
              <w:t>. This may involve exchanging information, sharing best practice and evaluating impact to continually develop a wider understanding of what works.</w:t>
            </w:r>
          </w:p>
          <w:p w:rsidR="00B926FE" w:rsidRDefault="00B926FE" w:rsidP="00184A22">
            <w:pPr>
              <w:spacing w:before="120" w:after="120"/>
              <w:rPr>
                <w:rFonts w:cs="Arial"/>
              </w:rPr>
            </w:pPr>
            <w:r w:rsidRPr="00184A22">
              <w:rPr>
                <w:rFonts w:cs="Arial"/>
              </w:rPr>
              <w:t xml:space="preserve">The post holder will have close liaison with a range of services, and voluntary and community sector managers who work in partnership with the </w:t>
            </w:r>
            <w:r>
              <w:rPr>
                <w:rFonts w:cs="Arial"/>
              </w:rPr>
              <w:t xml:space="preserve">early help and children’s social care. </w:t>
            </w:r>
          </w:p>
          <w:p w:rsidR="00B926FE" w:rsidRPr="00DE2301" w:rsidRDefault="00B926FE" w:rsidP="008B42F6">
            <w:pPr>
              <w:pStyle w:val="BodyTextIndent"/>
              <w:ind w:left="0"/>
            </w:pPr>
            <w:r w:rsidRPr="00DE2301">
              <w:t xml:space="preserve">Regular contact with the key project boards, DMT, CMT and Chief Officers, advising on all aspects of projects’ management and delivery.  </w:t>
            </w:r>
          </w:p>
          <w:p w:rsidR="00B926FE" w:rsidRPr="00184A22" w:rsidRDefault="00B926FE" w:rsidP="00184A22">
            <w:pPr>
              <w:spacing w:before="120" w:after="120"/>
              <w:rPr>
                <w:rFonts w:cs="Arial"/>
              </w:rPr>
            </w:pPr>
            <w:r w:rsidRPr="00184A22">
              <w:rPr>
                <w:rFonts w:cs="Arial"/>
              </w:rPr>
              <w:t>The post holder is likely to be one of the main points of contact for dealing with national/regional contacts, professional bodies and regulatory bodies (e.g.: Ofsted, HMIP, CQC Inspectorates) in order to ensure an effective approach to demonstrating the efficiency of the service.</w:t>
            </w:r>
          </w:p>
          <w:p w:rsidR="00B926FE" w:rsidRDefault="00B926FE" w:rsidP="008B42F6">
            <w:pPr>
              <w:spacing w:before="120" w:after="120"/>
              <w:rPr>
                <w:rFonts w:cs="Arial"/>
                <w:bCs/>
              </w:rPr>
            </w:pPr>
            <w:r>
              <w:rPr>
                <w:rFonts w:cs="Arial"/>
                <w:bCs/>
              </w:rPr>
              <w:t xml:space="preserve">The post holder will need to work closely with the Head of Quality Assurance and the Principle Social Worker. </w:t>
            </w:r>
          </w:p>
          <w:p w:rsidR="000B0921" w:rsidRPr="00184A22" w:rsidRDefault="000B0921" w:rsidP="008B42F6">
            <w:pPr>
              <w:spacing w:before="120" w:after="120"/>
              <w:rPr>
                <w:rFonts w:cs="Arial"/>
                <w:bCs/>
              </w:rPr>
            </w:pPr>
          </w:p>
        </w:tc>
      </w:tr>
      <w:tr w:rsidR="00B926FE" w:rsidTr="00F323FD">
        <w:tc>
          <w:tcPr>
            <w:tcW w:w="550" w:type="dxa"/>
          </w:tcPr>
          <w:p w:rsidR="00B926FE" w:rsidRPr="00184A22" w:rsidRDefault="00B926FE" w:rsidP="00184A22">
            <w:pPr>
              <w:spacing w:before="120" w:after="120"/>
              <w:rPr>
                <w:rFonts w:cs="Arial"/>
                <w:b/>
                <w:bCs/>
              </w:rPr>
            </w:pPr>
            <w:r w:rsidRPr="00184A22">
              <w:rPr>
                <w:rFonts w:cs="Arial"/>
                <w:b/>
                <w:bCs/>
              </w:rPr>
              <w:t xml:space="preserve"> 6.</w:t>
            </w:r>
          </w:p>
          <w:p w:rsidR="00B926FE" w:rsidRPr="00184A22" w:rsidRDefault="00B926FE" w:rsidP="00184A22">
            <w:pPr>
              <w:spacing w:before="120" w:after="120"/>
              <w:rPr>
                <w:rFonts w:cs="Arial"/>
                <w:b/>
                <w:bCs/>
              </w:rPr>
            </w:pPr>
          </w:p>
          <w:p w:rsidR="00B926FE" w:rsidRPr="00184A22" w:rsidRDefault="00B926FE" w:rsidP="00184A22">
            <w:pPr>
              <w:spacing w:before="120" w:after="120"/>
              <w:rPr>
                <w:rFonts w:cs="Arial"/>
                <w:b/>
                <w:bCs/>
              </w:rPr>
            </w:pPr>
          </w:p>
          <w:p w:rsidR="00B926FE" w:rsidRPr="00184A22" w:rsidRDefault="00B926FE" w:rsidP="00184A22">
            <w:pPr>
              <w:spacing w:before="120" w:after="120"/>
              <w:rPr>
                <w:rFonts w:cs="Arial"/>
                <w:b/>
                <w:bCs/>
              </w:rPr>
            </w:pPr>
          </w:p>
        </w:tc>
        <w:tc>
          <w:tcPr>
            <w:tcW w:w="9078" w:type="dxa"/>
            <w:gridSpan w:val="8"/>
          </w:tcPr>
          <w:p w:rsidR="00B926FE" w:rsidRPr="00184A22" w:rsidRDefault="00B926FE" w:rsidP="00184A22">
            <w:pPr>
              <w:spacing w:before="120" w:after="120"/>
              <w:rPr>
                <w:rFonts w:cs="Arial"/>
                <w:b/>
                <w:bCs/>
              </w:rPr>
            </w:pPr>
            <w:r w:rsidRPr="00184A22">
              <w:rPr>
                <w:rFonts w:cs="Arial"/>
                <w:b/>
                <w:bCs/>
              </w:rPr>
              <w:t>DECISIONS – discretion &amp; consequences</w:t>
            </w:r>
          </w:p>
          <w:p w:rsidR="00B926FE" w:rsidRPr="00184A22" w:rsidRDefault="00B926FE" w:rsidP="00184A22">
            <w:pPr>
              <w:spacing w:before="120" w:after="120"/>
              <w:rPr>
                <w:rFonts w:cs="Arial"/>
                <w:b/>
              </w:rPr>
            </w:pPr>
            <w:r w:rsidRPr="00184A22">
              <w:rPr>
                <w:rFonts w:cs="Arial"/>
                <w:b/>
              </w:rPr>
              <w:t>Discretion</w:t>
            </w:r>
          </w:p>
          <w:p w:rsidR="00B926FE" w:rsidRDefault="00B926FE" w:rsidP="00184A22">
            <w:pPr>
              <w:spacing w:before="120" w:after="120"/>
              <w:rPr>
                <w:rFonts w:cs="Arial"/>
              </w:rPr>
            </w:pPr>
            <w:r w:rsidRPr="00184A22">
              <w:rPr>
                <w:rFonts w:cs="Arial"/>
              </w:rPr>
              <w:t>Decisions taken by the post holder will be in relation to the strategy set by the Head of Service and will</w:t>
            </w:r>
            <w:r>
              <w:rPr>
                <w:rFonts w:cs="Arial"/>
              </w:rPr>
              <w:t xml:space="preserve"> link to demonstrating outcomes.</w:t>
            </w:r>
          </w:p>
          <w:p w:rsidR="00B926FE" w:rsidRDefault="00B926FE" w:rsidP="00184A22">
            <w:pPr>
              <w:spacing w:before="120" w:after="120"/>
              <w:rPr>
                <w:rFonts w:cs="Arial"/>
              </w:rPr>
            </w:pPr>
            <w:r w:rsidRPr="00184A22">
              <w:rPr>
                <w:rFonts w:cs="Arial"/>
              </w:rPr>
              <w:t>The post holder will</w:t>
            </w:r>
            <w:r>
              <w:rPr>
                <w:rFonts w:cs="Arial"/>
              </w:rPr>
              <w:t xml:space="preserve"> contribute to the ongoing development of the Quality Assurance and Learning Framework and use this to </w:t>
            </w:r>
            <w:r w:rsidRPr="00184A22">
              <w:rPr>
                <w:rFonts w:cs="Arial"/>
              </w:rPr>
              <w:t>analys</w:t>
            </w:r>
            <w:r>
              <w:rPr>
                <w:rFonts w:cs="Arial"/>
              </w:rPr>
              <w:t>e</w:t>
            </w:r>
            <w:r w:rsidRPr="00184A22">
              <w:rPr>
                <w:rFonts w:cs="Arial"/>
              </w:rPr>
              <w:t xml:space="preserve"> service performance</w:t>
            </w:r>
            <w:r>
              <w:rPr>
                <w:rFonts w:cs="Arial"/>
              </w:rPr>
              <w:t xml:space="preserve">. </w:t>
            </w:r>
          </w:p>
          <w:p w:rsidR="00B926FE" w:rsidRPr="00184A22" w:rsidRDefault="00B926FE" w:rsidP="00184A22">
            <w:pPr>
              <w:spacing w:before="120" w:after="120"/>
              <w:rPr>
                <w:rFonts w:cs="Arial"/>
              </w:rPr>
            </w:pPr>
            <w:r w:rsidRPr="00184A22">
              <w:rPr>
                <w:rFonts w:cs="Arial"/>
              </w:rPr>
              <w:t>The post holder will be required to make decisions on agreements with other agencies (e.g. information-sharing, Service Level Agreements, joint policy agreements) taking necessary regard of the data protection legislation and the needs of safeguarding the interests of vulnerable children/young people.</w:t>
            </w:r>
          </w:p>
          <w:p w:rsidR="00B926FE" w:rsidRDefault="00B926FE" w:rsidP="00184A22">
            <w:pPr>
              <w:spacing w:before="120" w:after="120"/>
              <w:rPr>
                <w:rFonts w:cs="Arial"/>
              </w:rPr>
            </w:pPr>
            <w:r w:rsidRPr="00184A22">
              <w:rPr>
                <w:rFonts w:cs="Arial"/>
              </w:rPr>
              <w:t>The post supports the production, evaluation and communication of annual service delivery plans which promote the service achievements and areas of risk or improvement. This will include public promotion of the service’s effectiveness.</w:t>
            </w:r>
          </w:p>
          <w:p w:rsidR="00B926FE" w:rsidRPr="008B42F6" w:rsidRDefault="00B926FE" w:rsidP="008B42F6">
            <w:pPr>
              <w:rPr>
                <w:rFonts w:cs="Arial"/>
                <w:bCs/>
              </w:rPr>
            </w:pPr>
            <w:r w:rsidRPr="006334E8">
              <w:rPr>
                <w:rFonts w:cs="Arial"/>
                <w:bCs/>
              </w:rPr>
              <w:t>To contribute to service planning and development through the preparation of reports to Members and attendance at appropriate committees.</w:t>
            </w:r>
          </w:p>
          <w:p w:rsidR="00B926FE" w:rsidRPr="00184A22" w:rsidRDefault="00B926FE" w:rsidP="00184A22">
            <w:pPr>
              <w:spacing w:before="120" w:after="120"/>
              <w:rPr>
                <w:rFonts w:cs="Arial"/>
              </w:rPr>
            </w:pPr>
            <w:r w:rsidRPr="00184A22">
              <w:rPr>
                <w:rFonts w:cs="Arial"/>
                <w:b/>
              </w:rPr>
              <w:t>Consequences</w:t>
            </w:r>
          </w:p>
          <w:p w:rsidR="00B926FE" w:rsidRPr="00184A22" w:rsidRDefault="00B926FE" w:rsidP="00184A22">
            <w:pPr>
              <w:spacing w:before="120" w:after="120"/>
              <w:rPr>
                <w:rFonts w:cs="Arial"/>
              </w:rPr>
            </w:pPr>
            <w:r w:rsidRPr="00184A22">
              <w:rPr>
                <w:rFonts w:cs="Arial"/>
              </w:rPr>
              <w:t xml:space="preserve">Should the post holder fail to determine local service frameworks in line with statutory guidelines or financial obligation then there could be an impact on the stability of elements of the service budget. </w:t>
            </w:r>
          </w:p>
          <w:p w:rsidR="00B926FE" w:rsidRDefault="00B926FE" w:rsidP="00184A22">
            <w:pPr>
              <w:spacing w:before="120" w:after="120"/>
              <w:rPr>
                <w:rFonts w:cs="Arial"/>
              </w:rPr>
            </w:pPr>
            <w:r w:rsidRPr="00184A22">
              <w:rPr>
                <w:rFonts w:cs="Arial"/>
              </w:rPr>
              <w:t>Decisions will also impact on the council’s reputation a</w:t>
            </w:r>
            <w:r>
              <w:rPr>
                <w:rFonts w:cs="Arial"/>
              </w:rPr>
              <w:t>nd perceived competence with</w:t>
            </w:r>
            <w:r w:rsidRPr="00184A22">
              <w:rPr>
                <w:rFonts w:cs="Arial"/>
              </w:rPr>
              <w:t xml:space="preserve"> local communities, the wider public and stakeholders.</w:t>
            </w:r>
            <w:r>
              <w:rPr>
                <w:rFonts w:cs="Arial"/>
              </w:rPr>
              <w:t xml:space="preserve"> This could result in a poor inspection outcome which could have significant and lasting impact for the local authority and families.</w:t>
            </w:r>
          </w:p>
          <w:p w:rsidR="00B926FE" w:rsidRPr="00035B37" w:rsidRDefault="00B926FE" w:rsidP="008B42F6">
            <w:pPr>
              <w:rPr>
                <w:rFonts w:cs="Arial"/>
                <w:color w:val="000000"/>
              </w:rPr>
            </w:pPr>
            <w:r w:rsidRPr="00035B37">
              <w:rPr>
                <w:rFonts w:cs="Arial"/>
                <w:color w:val="000000"/>
              </w:rPr>
              <w:t>An ill informed decision by the post holder, or because the post holder has provided poor information for decision making purposes to the Project Board or the Executive, will mean that the outcomes of major projects are not met and potentially lead to their failure. This could result in significant reputational, financial and legal implications for the council.  These are major city wide projects which address the key areas for development within children’s services.</w:t>
            </w:r>
          </w:p>
          <w:p w:rsidR="00B926FE" w:rsidRPr="00184A22" w:rsidRDefault="00B926FE" w:rsidP="008B42F6">
            <w:pPr>
              <w:spacing w:before="120" w:after="120"/>
              <w:rPr>
                <w:rFonts w:cs="Arial"/>
              </w:rPr>
            </w:pPr>
            <w:r w:rsidRPr="00184A22">
              <w:rPr>
                <w:rFonts w:cs="Arial"/>
              </w:rPr>
              <w:t xml:space="preserve">If quality assurance </w:t>
            </w:r>
            <w:r>
              <w:rPr>
                <w:rFonts w:cs="Arial"/>
              </w:rPr>
              <w:t>does not</w:t>
            </w:r>
            <w:r w:rsidRPr="00184A22">
              <w:rPr>
                <w:rFonts w:cs="Arial"/>
              </w:rPr>
              <w:t xml:space="preserve"> identify weaknesses in practice this heightens the risk of exposure to poor outcomes. For example unsafe practice, inappropriate management of data etc. The consequences of these poor outcomes would be reflected on the outcomes achieved for families and the wider service.</w:t>
            </w:r>
          </w:p>
        </w:tc>
      </w:tr>
      <w:tr w:rsidR="0050777F" w:rsidTr="00F323FD">
        <w:tc>
          <w:tcPr>
            <w:tcW w:w="550" w:type="dxa"/>
          </w:tcPr>
          <w:p w:rsidR="0050777F" w:rsidRPr="00184A22" w:rsidRDefault="0050777F" w:rsidP="00184A22">
            <w:pPr>
              <w:spacing w:before="120" w:after="120"/>
              <w:rPr>
                <w:rFonts w:cs="Arial"/>
                <w:b/>
                <w:bCs/>
              </w:rPr>
            </w:pPr>
            <w:r w:rsidRPr="00184A22">
              <w:rPr>
                <w:rFonts w:cs="Arial"/>
                <w:b/>
                <w:bCs/>
              </w:rPr>
              <w:t>7.</w:t>
            </w:r>
          </w:p>
        </w:tc>
        <w:tc>
          <w:tcPr>
            <w:tcW w:w="9078" w:type="dxa"/>
            <w:gridSpan w:val="8"/>
          </w:tcPr>
          <w:p w:rsidR="0050777F" w:rsidRPr="00184A22" w:rsidRDefault="0050777F" w:rsidP="00184A22">
            <w:pPr>
              <w:spacing w:before="120" w:after="120"/>
              <w:rPr>
                <w:rFonts w:cs="Arial"/>
                <w:b/>
                <w:bCs/>
              </w:rPr>
            </w:pPr>
            <w:r w:rsidRPr="00184A22">
              <w:rPr>
                <w:rFonts w:cs="Arial"/>
                <w:b/>
                <w:bCs/>
              </w:rPr>
              <w:t>RESOURCES – financial &amp; equipment</w:t>
            </w:r>
          </w:p>
          <w:p w:rsidR="0050777F" w:rsidRPr="00184A22" w:rsidRDefault="0050777F" w:rsidP="00184A22">
            <w:pPr>
              <w:pStyle w:val="Header"/>
              <w:tabs>
                <w:tab w:val="clear" w:pos="4153"/>
                <w:tab w:val="clear" w:pos="8306"/>
                <w:tab w:val="left" w:pos="5414"/>
                <w:tab w:val="right" w:pos="6854"/>
              </w:tabs>
              <w:spacing w:before="120" w:after="120"/>
              <w:rPr>
                <w:rFonts w:cs="Arial"/>
              </w:rPr>
            </w:pPr>
            <w:r w:rsidRPr="00184A22">
              <w:rPr>
                <w:rFonts w:cs="Arial"/>
              </w:rPr>
              <w:t>None</w:t>
            </w:r>
            <w:r w:rsidRPr="00184A22">
              <w:rPr>
                <w:rFonts w:cs="Arial"/>
              </w:rPr>
              <w:tab/>
            </w:r>
            <w:r w:rsidRPr="00184A22">
              <w:rPr>
                <w:rFonts w:cs="Arial"/>
              </w:rPr>
              <w:tab/>
            </w:r>
            <w:r w:rsidRPr="00184A22">
              <w:rPr>
                <w:rFonts w:cs="Arial"/>
              </w:rPr>
              <w:tab/>
            </w:r>
          </w:p>
        </w:tc>
      </w:tr>
      <w:tr w:rsidR="0050777F" w:rsidTr="00F323FD">
        <w:tc>
          <w:tcPr>
            <w:tcW w:w="550" w:type="dxa"/>
          </w:tcPr>
          <w:p w:rsidR="0050777F" w:rsidRPr="00184A22" w:rsidRDefault="0050777F" w:rsidP="00184A22">
            <w:pPr>
              <w:spacing w:before="120" w:after="120"/>
              <w:rPr>
                <w:rFonts w:cs="Arial"/>
                <w:b/>
                <w:bCs/>
              </w:rPr>
            </w:pPr>
            <w:r w:rsidRPr="00184A22">
              <w:rPr>
                <w:rFonts w:cs="Arial"/>
                <w:b/>
                <w:bCs/>
              </w:rPr>
              <w:t>8.</w:t>
            </w:r>
          </w:p>
        </w:tc>
        <w:tc>
          <w:tcPr>
            <w:tcW w:w="9078" w:type="dxa"/>
            <w:gridSpan w:val="8"/>
          </w:tcPr>
          <w:p w:rsidR="0050777F" w:rsidRPr="00184A22" w:rsidRDefault="0050777F" w:rsidP="00184A22">
            <w:pPr>
              <w:spacing w:before="120" w:after="120"/>
              <w:rPr>
                <w:rFonts w:cs="Arial"/>
                <w:b/>
                <w:bCs/>
              </w:rPr>
            </w:pPr>
            <w:r w:rsidRPr="00184A22">
              <w:rPr>
                <w:rFonts w:cs="Arial"/>
                <w:b/>
                <w:bCs/>
              </w:rPr>
              <w:t>WORK ENVIRONMENT – work demands, physical demands, working conditions &amp; work context</w:t>
            </w:r>
          </w:p>
          <w:p w:rsidR="0050777F" w:rsidRPr="00184A22" w:rsidRDefault="0050777F" w:rsidP="00184A22">
            <w:pPr>
              <w:pStyle w:val="Header"/>
              <w:tabs>
                <w:tab w:val="clear" w:pos="4153"/>
                <w:tab w:val="clear" w:pos="8306"/>
              </w:tabs>
              <w:spacing w:before="120" w:after="120"/>
              <w:ind w:left="426" w:hanging="426"/>
              <w:rPr>
                <w:rFonts w:cs="Arial"/>
                <w:b/>
              </w:rPr>
            </w:pPr>
            <w:r w:rsidRPr="00184A22">
              <w:rPr>
                <w:rFonts w:cs="Arial"/>
                <w:b/>
              </w:rPr>
              <w:t xml:space="preserve">Work demands  </w:t>
            </w:r>
          </w:p>
          <w:p w:rsidR="0050777F" w:rsidRPr="00184A22" w:rsidRDefault="0050777F" w:rsidP="00184A22">
            <w:pPr>
              <w:spacing w:before="120" w:after="120"/>
              <w:rPr>
                <w:rFonts w:cs="Arial"/>
                <w:bCs/>
              </w:rPr>
            </w:pPr>
            <w:r w:rsidRPr="00184A22">
              <w:rPr>
                <w:rFonts w:cs="Arial"/>
                <w:bCs/>
              </w:rPr>
              <w:t>There will be occasional requirements to be available to work evenings, bank holidays and weekends when required as part of wider duty arrangements or where this relates to supporting colleagues, meeting with the community or partners.</w:t>
            </w:r>
          </w:p>
          <w:p w:rsidR="0050777F" w:rsidRPr="00184A22" w:rsidRDefault="0050777F" w:rsidP="00184A22">
            <w:pPr>
              <w:spacing w:before="120" w:after="120"/>
              <w:rPr>
                <w:rFonts w:cs="Arial"/>
                <w:bCs/>
              </w:rPr>
            </w:pPr>
            <w:r w:rsidRPr="00184A22">
              <w:rPr>
                <w:rFonts w:cs="Arial"/>
                <w:bCs/>
              </w:rPr>
              <w:t xml:space="preserve">The post holder will need to manage a number of conflicting interests and frequently need to use multi-tasking prioritisation skills which require a need to work autonomously. The post holder will define </w:t>
            </w:r>
            <w:r>
              <w:rPr>
                <w:rFonts w:cs="Arial"/>
                <w:bCs/>
              </w:rPr>
              <w:t>small, medium and large</w:t>
            </w:r>
            <w:r w:rsidRPr="00184A22">
              <w:rPr>
                <w:rFonts w:cs="Arial"/>
                <w:bCs/>
              </w:rPr>
              <w:t xml:space="preserve"> project plans for service development work streams and create risk registers which allow a clear definition of what will be required to demonstrate outcomes and give a clear framework of escalation should service delivery not be met.</w:t>
            </w:r>
          </w:p>
          <w:p w:rsidR="0050777F" w:rsidRPr="00184A22" w:rsidRDefault="0050777F" w:rsidP="00184A22">
            <w:pPr>
              <w:spacing w:before="120" w:after="120"/>
              <w:rPr>
                <w:rFonts w:cs="Arial"/>
                <w:bCs/>
              </w:rPr>
            </w:pPr>
            <w:r w:rsidRPr="00184A22">
              <w:rPr>
                <w:rFonts w:cs="Arial"/>
                <w:bCs/>
              </w:rPr>
              <w:t xml:space="preserve">Promoting </w:t>
            </w:r>
            <w:r>
              <w:rPr>
                <w:rFonts w:cs="Arial"/>
                <w:bCs/>
              </w:rPr>
              <w:t>transformation</w:t>
            </w:r>
            <w:r w:rsidRPr="00184A22">
              <w:rPr>
                <w:rFonts w:cs="Arial"/>
                <w:bCs/>
              </w:rPr>
              <w:t xml:space="preserve"> also involves aspects of cultural and change management at strategic and operational levels which the post holder will support. This is likely to involve challenging established perceptions and practices with a range of audiences from across the workforce, some elements of which will require support to change.  </w:t>
            </w:r>
          </w:p>
          <w:p w:rsidR="0050777F" w:rsidRPr="00184A22" w:rsidRDefault="0050777F" w:rsidP="00184A22">
            <w:pPr>
              <w:spacing w:before="120" w:after="120"/>
              <w:rPr>
                <w:rFonts w:cs="Arial"/>
                <w:b/>
              </w:rPr>
            </w:pPr>
            <w:r w:rsidRPr="00184A22">
              <w:rPr>
                <w:rFonts w:cs="Arial"/>
                <w:b/>
              </w:rPr>
              <w:t>Physical demands</w:t>
            </w:r>
          </w:p>
          <w:p w:rsidR="0050777F" w:rsidRPr="00184A22" w:rsidRDefault="0050777F" w:rsidP="00184A22">
            <w:pPr>
              <w:spacing w:before="120" w:after="120"/>
              <w:rPr>
                <w:rFonts w:cs="Arial"/>
              </w:rPr>
            </w:pPr>
            <w:r w:rsidRPr="00184A22">
              <w:rPr>
                <w:rFonts w:cs="Arial"/>
              </w:rPr>
              <w:t>There are no prescribed levels of physical fitness required for the post.</w:t>
            </w:r>
          </w:p>
          <w:p w:rsidR="0050777F" w:rsidRPr="00184A22" w:rsidRDefault="0050777F" w:rsidP="00184A22">
            <w:pPr>
              <w:spacing w:before="120" w:after="120"/>
              <w:rPr>
                <w:rFonts w:cs="Arial"/>
                <w:b/>
              </w:rPr>
            </w:pPr>
            <w:r w:rsidRPr="00184A22">
              <w:rPr>
                <w:rFonts w:cs="Arial"/>
                <w:b/>
              </w:rPr>
              <w:t>Work conditions</w:t>
            </w:r>
          </w:p>
          <w:p w:rsidR="0050777F" w:rsidRPr="00184A22" w:rsidRDefault="0050777F" w:rsidP="00184A22">
            <w:pPr>
              <w:pStyle w:val="BodyText3"/>
              <w:spacing w:after="120"/>
              <w:rPr>
                <w:bCs/>
                <w:sz w:val="24"/>
                <w:szCs w:val="24"/>
                <w:shd w:val="clear" w:color="auto" w:fill="FFFFFF"/>
              </w:rPr>
            </w:pPr>
            <w:r w:rsidRPr="00184A22">
              <w:rPr>
                <w:bCs/>
                <w:sz w:val="24"/>
                <w:szCs w:val="24"/>
                <w:shd w:val="clear" w:color="auto" w:fill="FFFFFF"/>
              </w:rPr>
              <w:t>This post is based in an office environment</w:t>
            </w:r>
            <w:r>
              <w:rPr>
                <w:bCs/>
                <w:sz w:val="24"/>
                <w:szCs w:val="24"/>
                <w:shd w:val="clear" w:color="auto" w:fill="FFFFFF"/>
              </w:rPr>
              <w:t xml:space="preserve"> blended with home working in line with corporate policies</w:t>
            </w:r>
            <w:r w:rsidRPr="00184A22">
              <w:rPr>
                <w:bCs/>
                <w:sz w:val="24"/>
                <w:szCs w:val="24"/>
                <w:shd w:val="clear" w:color="auto" w:fill="FFFFFF"/>
              </w:rPr>
              <w:t>.</w:t>
            </w:r>
          </w:p>
          <w:p w:rsidR="0050777F" w:rsidRPr="00184A22" w:rsidRDefault="0050777F" w:rsidP="00184A22">
            <w:pPr>
              <w:pStyle w:val="Header"/>
              <w:tabs>
                <w:tab w:val="clear" w:pos="4153"/>
                <w:tab w:val="clear" w:pos="8306"/>
              </w:tabs>
              <w:spacing w:before="120" w:after="120"/>
              <w:rPr>
                <w:rFonts w:cs="Arial"/>
                <w:b/>
              </w:rPr>
            </w:pPr>
            <w:r w:rsidRPr="00184A22">
              <w:rPr>
                <w:rFonts w:cs="Arial"/>
                <w:b/>
              </w:rPr>
              <w:t>Work context</w:t>
            </w:r>
          </w:p>
          <w:p w:rsidR="0050777F" w:rsidRPr="00184A22" w:rsidRDefault="0050777F" w:rsidP="00184A22">
            <w:pPr>
              <w:spacing w:before="120" w:after="120"/>
              <w:rPr>
                <w:rFonts w:cs="Arial"/>
                <w:bCs/>
              </w:rPr>
            </w:pPr>
            <w:r w:rsidRPr="00184A22">
              <w:rPr>
                <w:rFonts w:cs="Arial"/>
                <w:bCs/>
              </w:rPr>
              <w:t>The post holder is unlikely to meet with issues that pose significant risk. However, there could be levels of stress related to meeting pressured deadlines, observing stress and difficulty within colleagues or team members due to work with clients who may present as distressed or hostile. The post will require a level of personal resilience to manage conflicting workload demands and pressures. The post holder will be supported by their peers and manager through regular supervision processes to mitigate any risks.</w:t>
            </w:r>
          </w:p>
        </w:tc>
      </w:tr>
      <w:tr w:rsidR="0050777F" w:rsidTr="00F323FD">
        <w:tc>
          <w:tcPr>
            <w:tcW w:w="550" w:type="dxa"/>
          </w:tcPr>
          <w:p w:rsidR="0050777F" w:rsidRPr="00184A22" w:rsidRDefault="0050777F" w:rsidP="00184A22">
            <w:pPr>
              <w:spacing w:before="120" w:after="120"/>
              <w:rPr>
                <w:rFonts w:cs="Arial"/>
                <w:b/>
                <w:bCs/>
              </w:rPr>
            </w:pPr>
            <w:r w:rsidRPr="00184A22">
              <w:rPr>
                <w:rFonts w:cs="Arial"/>
                <w:b/>
                <w:bCs/>
              </w:rPr>
              <w:t>9.</w:t>
            </w:r>
          </w:p>
          <w:p w:rsidR="0050777F" w:rsidRPr="00184A22" w:rsidRDefault="0050777F" w:rsidP="00184A22">
            <w:pPr>
              <w:spacing w:before="120" w:after="120"/>
              <w:rPr>
                <w:rFonts w:cs="Arial"/>
                <w:b/>
                <w:bCs/>
              </w:rPr>
            </w:pPr>
          </w:p>
        </w:tc>
        <w:tc>
          <w:tcPr>
            <w:tcW w:w="9078" w:type="dxa"/>
            <w:gridSpan w:val="8"/>
          </w:tcPr>
          <w:p w:rsidR="0050777F" w:rsidRPr="00184A22" w:rsidRDefault="0050777F" w:rsidP="00184A22">
            <w:pPr>
              <w:spacing w:before="120" w:after="120"/>
              <w:rPr>
                <w:rFonts w:cs="Arial"/>
                <w:b/>
                <w:bCs/>
              </w:rPr>
            </w:pPr>
            <w:r w:rsidRPr="00184A22">
              <w:rPr>
                <w:rFonts w:cs="Arial"/>
                <w:b/>
                <w:bCs/>
              </w:rPr>
              <w:t>KNOWLEDGE &amp; SKILLS</w:t>
            </w:r>
          </w:p>
          <w:p w:rsidR="0050777F" w:rsidRPr="001C786D" w:rsidRDefault="0050777F" w:rsidP="001C786D">
            <w:pPr>
              <w:pStyle w:val="ListParagraph"/>
              <w:numPr>
                <w:ilvl w:val="0"/>
                <w:numId w:val="14"/>
              </w:numPr>
              <w:rPr>
                <w:rFonts w:ascii="Arial" w:hAnsi="Arial" w:cs="Arial"/>
                <w:sz w:val="24"/>
                <w:szCs w:val="24"/>
                <w:lang w:val="en-GB" w:bidi="ar-SA"/>
              </w:rPr>
            </w:pPr>
            <w:r w:rsidRPr="001C786D">
              <w:rPr>
                <w:rFonts w:ascii="Arial" w:hAnsi="Arial" w:cs="Arial"/>
                <w:sz w:val="24"/>
                <w:szCs w:val="24"/>
                <w:lang w:val="en-GB" w:bidi="ar-SA"/>
              </w:rPr>
              <w:t xml:space="preserve">Qualified to a minimum of level 4 (QCF Framework) i.e. social work, teaching, health care, youth and community work, or a related social care field. The post holder must be willing to undertake further training such as step up to social work, Family Group Conference co-ordinator or other qualification. </w:t>
            </w:r>
          </w:p>
          <w:p w:rsidR="0050777F" w:rsidRPr="00184A22" w:rsidRDefault="0050777F" w:rsidP="00F41649">
            <w:pPr>
              <w:numPr>
                <w:ilvl w:val="0"/>
                <w:numId w:val="14"/>
              </w:numPr>
              <w:spacing w:before="120" w:after="120"/>
              <w:rPr>
                <w:rFonts w:cs="Arial"/>
              </w:rPr>
            </w:pPr>
            <w:r w:rsidRPr="00184A22">
              <w:rPr>
                <w:rFonts w:cs="Arial"/>
              </w:rPr>
              <w:t>Detailed understanding of principle ways of improving performance and quality; excellent analytical skills enabling the post holder to understand and report on comprehensive performance data and to apply data to performance improvement activity, and to demonstrate and communicate outcome impact.</w:t>
            </w:r>
          </w:p>
          <w:p w:rsidR="0050777F" w:rsidRPr="00184A22" w:rsidRDefault="0050777F" w:rsidP="00F41649">
            <w:pPr>
              <w:numPr>
                <w:ilvl w:val="0"/>
                <w:numId w:val="14"/>
              </w:numPr>
              <w:spacing w:before="120" w:after="120"/>
              <w:rPr>
                <w:rFonts w:cs="Arial"/>
              </w:rPr>
            </w:pPr>
            <w:r>
              <w:rPr>
                <w:rFonts w:cs="Arial"/>
              </w:rPr>
              <w:t>Excellent</w:t>
            </w:r>
            <w:r w:rsidRPr="00184A22">
              <w:rPr>
                <w:rFonts w:cs="Arial"/>
              </w:rPr>
              <w:t xml:space="preserve"> understanding of project management frameworks or techniques.</w:t>
            </w:r>
          </w:p>
          <w:p w:rsidR="0050777F" w:rsidRPr="00184A22" w:rsidRDefault="0050777F" w:rsidP="00F41649">
            <w:pPr>
              <w:numPr>
                <w:ilvl w:val="0"/>
                <w:numId w:val="14"/>
              </w:numPr>
              <w:spacing w:before="120" w:after="120"/>
              <w:rPr>
                <w:rFonts w:cs="Arial"/>
              </w:rPr>
            </w:pPr>
            <w:r w:rsidRPr="00184A22">
              <w:rPr>
                <w:rFonts w:cs="Arial"/>
              </w:rPr>
              <w:t xml:space="preserve">Good understanding of organisational policy objectives, strategies, legislation and service delivery requirements across the 0-19 agenda (e.g. safeguarding, quality standards, Troubled Families initiative, Early Years, Youth </w:t>
            </w:r>
            <w:r>
              <w:rPr>
                <w:rFonts w:cs="Arial"/>
              </w:rPr>
              <w:t>Justice</w:t>
            </w:r>
            <w:r w:rsidRPr="00184A22">
              <w:rPr>
                <w:rFonts w:cs="Arial"/>
              </w:rPr>
              <w:t>)</w:t>
            </w:r>
          </w:p>
          <w:p w:rsidR="0050777F" w:rsidRPr="00184A22" w:rsidRDefault="0050777F" w:rsidP="00F41649">
            <w:pPr>
              <w:numPr>
                <w:ilvl w:val="0"/>
                <w:numId w:val="14"/>
              </w:numPr>
              <w:spacing w:before="120" w:after="120"/>
              <w:rPr>
                <w:rFonts w:cs="Arial"/>
              </w:rPr>
            </w:pPr>
            <w:r>
              <w:rPr>
                <w:rFonts w:cs="Arial"/>
              </w:rPr>
              <w:t>Excellent</w:t>
            </w:r>
            <w:r w:rsidRPr="00184A22">
              <w:rPr>
                <w:rFonts w:cs="Arial"/>
              </w:rPr>
              <w:t xml:space="preserve"> working knowledge and understanding of the social policy agenda and current national and local issues in relation to early help</w:t>
            </w:r>
            <w:r>
              <w:rPr>
                <w:rFonts w:cs="Arial"/>
              </w:rPr>
              <w:t>. K</w:t>
            </w:r>
            <w:r w:rsidRPr="00DE10AA">
              <w:rPr>
                <w:rFonts w:cs="Arial"/>
                <w:bCs/>
              </w:rPr>
              <w:t>nowledge of the underlying philosophy and main provisions of the Children Act 1989 and the associated volumes of operational guidance</w:t>
            </w:r>
            <w:r>
              <w:rPr>
                <w:rFonts w:cs="Arial"/>
                <w:bCs/>
              </w:rPr>
              <w:t>.</w:t>
            </w:r>
          </w:p>
          <w:p w:rsidR="0050777F" w:rsidRPr="00184A22" w:rsidRDefault="0050777F" w:rsidP="00F41649">
            <w:pPr>
              <w:numPr>
                <w:ilvl w:val="0"/>
                <w:numId w:val="14"/>
              </w:numPr>
              <w:spacing w:before="120" w:after="120"/>
              <w:rPr>
                <w:rFonts w:cs="Arial"/>
              </w:rPr>
            </w:pPr>
            <w:r w:rsidRPr="00184A22">
              <w:rPr>
                <w:rFonts w:cs="Arial"/>
                <w:bCs/>
              </w:rPr>
              <w:t>Demonstrable excellent interpersonal and presentation skills with an ability to influence others in a political environment.</w:t>
            </w:r>
          </w:p>
          <w:p w:rsidR="0050777F" w:rsidRPr="00184A22" w:rsidRDefault="0050777F" w:rsidP="00F41649">
            <w:pPr>
              <w:numPr>
                <w:ilvl w:val="0"/>
                <w:numId w:val="14"/>
              </w:numPr>
              <w:spacing w:before="120" w:after="120"/>
              <w:rPr>
                <w:rFonts w:cs="Arial"/>
              </w:rPr>
            </w:pPr>
            <w:r w:rsidRPr="00184A22">
              <w:rPr>
                <w:rFonts w:cs="Arial"/>
              </w:rPr>
              <w:t>Good IT skills particularly in all aspects of Microsoft packages, database and case management systems.</w:t>
            </w:r>
          </w:p>
          <w:p w:rsidR="0050777F" w:rsidRPr="00184A22" w:rsidRDefault="0050777F" w:rsidP="00F41649">
            <w:pPr>
              <w:numPr>
                <w:ilvl w:val="0"/>
                <w:numId w:val="14"/>
              </w:numPr>
              <w:spacing w:before="120" w:after="120"/>
              <w:rPr>
                <w:rFonts w:cs="Arial"/>
              </w:rPr>
            </w:pPr>
            <w:r w:rsidRPr="00184A22">
              <w:rPr>
                <w:rFonts w:cs="Arial"/>
              </w:rPr>
              <w:t>Prepare formal and written information to a high standard and present in a variety of contexts.</w:t>
            </w:r>
          </w:p>
          <w:p w:rsidR="0050777F" w:rsidRPr="00184A22" w:rsidRDefault="0050777F" w:rsidP="00F41649">
            <w:pPr>
              <w:numPr>
                <w:ilvl w:val="0"/>
                <w:numId w:val="14"/>
              </w:numPr>
              <w:spacing w:before="120" w:after="120"/>
              <w:rPr>
                <w:rFonts w:cs="Arial"/>
              </w:rPr>
            </w:pPr>
            <w:r w:rsidRPr="00184A22">
              <w:rPr>
                <w:rFonts w:cs="Arial"/>
              </w:rPr>
              <w:t>Experience and evidence of effective funding and grant application and income generation.</w:t>
            </w:r>
          </w:p>
          <w:p w:rsidR="0050777F" w:rsidRPr="00184A22" w:rsidRDefault="0050777F" w:rsidP="00F41649">
            <w:pPr>
              <w:numPr>
                <w:ilvl w:val="0"/>
                <w:numId w:val="14"/>
              </w:numPr>
              <w:spacing w:before="120" w:after="120"/>
              <w:rPr>
                <w:rFonts w:cs="Arial"/>
              </w:rPr>
            </w:pPr>
            <w:r w:rsidRPr="00184A22">
              <w:rPr>
                <w:rFonts w:cs="Arial"/>
              </w:rPr>
              <w:t>Excellent written and verbal communication skills are required in order to assimilate and understand the significance of a variety of information and to reach quick and balanced/reasoned decisions.</w:t>
            </w:r>
          </w:p>
          <w:p w:rsidR="0050777F" w:rsidRPr="00184A22" w:rsidRDefault="0050777F" w:rsidP="00F41649">
            <w:pPr>
              <w:numPr>
                <w:ilvl w:val="0"/>
                <w:numId w:val="14"/>
              </w:numPr>
              <w:spacing w:before="120" w:after="120"/>
              <w:rPr>
                <w:rFonts w:cs="Arial"/>
              </w:rPr>
            </w:pPr>
            <w:r w:rsidRPr="00184A22">
              <w:rPr>
                <w:rFonts w:cs="Arial"/>
              </w:rPr>
              <w:t>Good knowledge and demonstrable understanding of equalities practice within a context of managing front line officers.</w:t>
            </w:r>
          </w:p>
          <w:p w:rsidR="0050777F" w:rsidRPr="00184A22" w:rsidRDefault="0050777F" w:rsidP="00F41649">
            <w:pPr>
              <w:numPr>
                <w:ilvl w:val="0"/>
                <w:numId w:val="14"/>
              </w:numPr>
              <w:spacing w:before="120" w:after="120"/>
              <w:rPr>
                <w:rFonts w:cs="Arial"/>
              </w:rPr>
            </w:pPr>
            <w:r w:rsidRPr="00184A22">
              <w:rPr>
                <w:rFonts w:cs="Arial"/>
              </w:rPr>
              <w:t>Good knowledge and demonstrable understanding of data sharing practices within a context of managing front line officers.</w:t>
            </w:r>
          </w:p>
          <w:p w:rsidR="0050777F" w:rsidRPr="00184A22" w:rsidRDefault="0050777F" w:rsidP="00F41649">
            <w:pPr>
              <w:numPr>
                <w:ilvl w:val="0"/>
                <w:numId w:val="14"/>
              </w:numPr>
              <w:spacing w:before="120" w:after="120"/>
              <w:rPr>
                <w:rFonts w:cs="Arial"/>
              </w:rPr>
            </w:pPr>
            <w:r w:rsidRPr="00184A22">
              <w:rPr>
                <w:rFonts w:cs="Arial"/>
                <w:bCs/>
              </w:rPr>
              <w:t>An ability to work at a senior level with community representatives and other agencies in the interests of families.</w:t>
            </w:r>
          </w:p>
          <w:p w:rsidR="0050777F" w:rsidRDefault="0050777F" w:rsidP="00F41649">
            <w:pPr>
              <w:numPr>
                <w:ilvl w:val="0"/>
                <w:numId w:val="14"/>
              </w:numPr>
              <w:spacing w:before="120" w:after="120"/>
              <w:rPr>
                <w:rFonts w:cs="Arial"/>
              </w:rPr>
            </w:pPr>
            <w:r w:rsidRPr="00184A22">
              <w:rPr>
                <w:rFonts w:cs="Arial"/>
              </w:rPr>
              <w:t>A clear commitment to the development and delivery of customer and child centred services.</w:t>
            </w:r>
          </w:p>
          <w:p w:rsidR="0050777F" w:rsidRPr="00C50775" w:rsidRDefault="0050777F" w:rsidP="001C786D">
            <w:pPr>
              <w:spacing w:before="120" w:after="120"/>
              <w:rPr>
                <w:rFonts w:cs="Arial"/>
                <w:b/>
              </w:rPr>
            </w:pPr>
            <w:r w:rsidRPr="00C50775">
              <w:rPr>
                <w:rFonts w:cs="Arial"/>
                <w:b/>
              </w:rPr>
              <w:t>Ability to converse and provide advice and guidance to members of the public, in spoken English, to Common European Framework of Reference for Languages (CEFR) - level C1</w:t>
            </w:r>
            <w:r w:rsidRPr="00C50775">
              <w:rPr>
                <w:rFonts w:cs="Arial"/>
              </w:rPr>
              <w:t xml:space="preserve"> - Effective operational proficiency or advanced - Can express him/herself fluently and spontaneously, almost effortlessly. Only a conceptually difficult subject can hinder a natural, smooth flow of language</w:t>
            </w:r>
            <w:r>
              <w:rPr>
                <w:rFonts w:cs="Arial"/>
              </w:rPr>
              <w:t>.</w:t>
            </w:r>
          </w:p>
          <w:p w:rsidR="0050777F" w:rsidRDefault="0050777F" w:rsidP="001C786D">
            <w:pPr>
              <w:spacing w:before="120" w:after="120"/>
              <w:jc w:val="both"/>
              <w:rPr>
                <w:rFonts w:cs="Arial"/>
                <w:color w:val="000000"/>
              </w:rPr>
            </w:pPr>
            <w:r w:rsidRPr="00152EE1">
              <w:rPr>
                <w:rFonts w:cs="Arial"/>
                <w:color w:val="000000"/>
              </w:rPr>
              <w:t>This post requires the post holder to undertake an enhanced – child workforce (with barred list check) criminal record check via the Disclosure and Barring Service.</w:t>
            </w:r>
          </w:p>
          <w:p w:rsidR="00B74D75" w:rsidRPr="001C786D" w:rsidRDefault="00B74D75" w:rsidP="001C786D">
            <w:pPr>
              <w:spacing w:before="120" w:after="120"/>
              <w:jc w:val="both"/>
              <w:rPr>
                <w:rFonts w:cs="Arial"/>
                <w:color w:val="000000"/>
              </w:rPr>
            </w:pPr>
          </w:p>
        </w:tc>
      </w:tr>
      <w:tr w:rsidR="00772006" w:rsidTr="00F323FD">
        <w:trPr>
          <w:trHeight w:val="4302"/>
        </w:trPr>
        <w:tc>
          <w:tcPr>
            <w:tcW w:w="550" w:type="dxa"/>
          </w:tcPr>
          <w:p w:rsidR="00772006" w:rsidRPr="00184A22" w:rsidRDefault="00772006" w:rsidP="00184A22">
            <w:pPr>
              <w:spacing w:before="120" w:after="120"/>
              <w:rPr>
                <w:rFonts w:cs="Arial"/>
                <w:b/>
                <w:bCs/>
              </w:rPr>
            </w:pPr>
            <w:r w:rsidRPr="00184A22">
              <w:rPr>
                <w:rFonts w:cs="Arial"/>
                <w:b/>
                <w:bCs/>
              </w:rPr>
              <w:t>10.</w:t>
            </w:r>
          </w:p>
        </w:tc>
        <w:tc>
          <w:tcPr>
            <w:tcW w:w="9078" w:type="dxa"/>
            <w:gridSpan w:val="8"/>
          </w:tcPr>
          <w:p w:rsidR="00772006" w:rsidRDefault="00772006" w:rsidP="00184A22">
            <w:pPr>
              <w:spacing w:before="120" w:after="120"/>
              <w:rPr>
                <w:rFonts w:cs="Arial"/>
                <w:b/>
                <w:bCs/>
              </w:rPr>
            </w:pPr>
            <w:r w:rsidRPr="00184A22">
              <w:rPr>
                <w:rFonts w:cs="Arial"/>
                <w:b/>
                <w:bCs/>
              </w:rPr>
              <w:t>POSITION OF JOB IN ORGANISATION STRUCTURE</w:t>
            </w:r>
          </w:p>
          <w:p w:rsidR="00772006" w:rsidRPr="00184A22" w:rsidRDefault="00772006" w:rsidP="00184A22">
            <w:pPr>
              <w:spacing w:before="120" w:after="120"/>
              <w:rPr>
                <w:rFonts w:cs="Arial"/>
                <w:b/>
                <w:bCs/>
              </w:rPr>
            </w:pPr>
            <w:r>
              <w:rPr>
                <w:rFonts w:cs="Arial"/>
                <w:b/>
                <w:bCs/>
                <w:noProof/>
                <w:lang w:eastAsia="en-GB"/>
              </w:rPr>
              <w:drawing>
                <wp:inline distT="0" distB="0" distL="0" distR="0" wp14:anchorId="45D6EB14" wp14:editId="610545BD">
                  <wp:extent cx="5486400" cy="2028825"/>
                  <wp:effectExtent l="0" t="0" r="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2006" w:rsidRPr="00184A22" w:rsidRDefault="00772006" w:rsidP="00184A22">
            <w:pPr>
              <w:spacing w:before="120" w:after="120"/>
              <w:rPr>
                <w:rFonts w:cs="Arial"/>
                <w:b/>
                <w:bCs/>
              </w:rPr>
            </w:pPr>
          </w:p>
          <w:p w:rsidR="00772006" w:rsidRPr="00184A22" w:rsidRDefault="00772006" w:rsidP="00184A22">
            <w:pPr>
              <w:spacing w:before="120" w:after="120"/>
              <w:rPr>
                <w:rFonts w:cs="Arial"/>
                <w:b/>
                <w:bCs/>
              </w:rPr>
            </w:pPr>
          </w:p>
        </w:tc>
      </w:tr>
    </w:tbl>
    <w:p w:rsidR="00B3336B" w:rsidRDefault="00B3336B">
      <w:pPr>
        <w:pStyle w:val="Header"/>
        <w:tabs>
          <w:tab w:val="clear" w:pos="4153"/>
          <w:tab w:val="clear" w:pos="8306"/>
        </w:tabs>
      </w:pPr>
    </w:p>
    <w:sectPr w:rsidR="00B3336B" w:rsidSect="00184A22">
      <w:footerReference w:type="even" r:id="rId14"/>
      <w:foot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7F" w:rsidRDefault="0050777F">
      <w:r>
        <w:separator/>
      </w:r>
    </w:p>
  </w:endnote>
  <w:endnote w:type="continuationSeparator" w:id="0">
    <w:p w:rsidR="0050777F" w:rsidRDefault="0050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7F" w:rsidRDefault="00507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77F" w:rsidRDefault="005077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77F" w:rsidRDefault="0050777F">
    <w:pPr>
      <w:pStyle w:val="Footer"/>
      <w:jc w:val="right"/>
    </w:pPr>
    <w:r>
      <w:fldChar w:fldCharType="begin"/>
    </w:r>
    <w:r>
      <w:instrText xml:space="preserve"> PAGE   \* MERGEFORMAT </w:instrText>
    </w:r>
    <w:r>
      <w:fldChar w:fldCharType="separate"/>
    </w:r>
    <w:r w:rsidR="00C737B3">
      <w:rPr>
        <w:noProof/>
      </w:rPr>
      <w:t>1</w:t>
    </w:r>
    <w:r>
      <w:fldChar w:fldCharType="end"/>
    </w:r>
  </w:p>
  <w:p w:rsidR="0050777F" w:rsidRPr="00184A22" w:rsidRDefault="0050777F" w:rsidP="00184A22">
    <w:pPr>
      <w:pStyle w:val="Footer"/>
      <w:rPr>
        <w:sz w:val="16"/>
        <w:szCs w:val="16"/>
      </w:rPr>
    </w:pPr>
  </w:p>
  <w:p w:rsidR="0050777F" w:rsidRDefault="0050777F">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7F" w:rsidRDefault="0050777F">
      <w:r>
        <w:separator/>
      </w:r>
    </w:p>
  </w:footnote>
  <w:footnote w:type="continuationSeparator" w:id="0">
    <w:p w:rsidR="0050777F" w:rsidRDefault="00507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1E501588"/>
    <w:multiLevelType w:val="hybridMultilevel"/>
    <w:tmpl w:val="0820071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8EC3126"/>
    <w:multiLevelType w:val="hybridMultilevel"/>
    <w:tmpl w:val="AD20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D370A"/>
    <w:multiLevelType w:val="hybridMultilevel"/>
    <w:tmpl w:val="1500EB50"/>
    <w:lvl w:ilvl="0" w:tplc="D472D2D6">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607530"/>
    <w:multiLevelType w:val="hybridMultilevel"/>
    <w:tmpl w:val="FBD49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27FD4"/>
    <w:multiLevelType w:val="hybridMultilevel"/>
    <w:tmpl w:val="B20023A8"/>
    <w:lvl w:ilvl="0" w:tplc="D472D2D6">
      <w:start w:val="1"/>
      <w:numFmt w:val="decimal"/>
      <w:lvlText w:val="%1."/>
      <w:lvlJc w:val="left"/>
      <w:pPr>
        <w:ind w:left="360" w:hanging="360"/>
      </w:pPr>
      <w:rPr>
        <w:b w:val="0"/>
      </w:rPr>
    </w:lvl>
    <w:lvl w:ilvl="1" w:tplc="368CF88C">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0"/>
  </w:num>
  <w:num w:numId="4">
    <w:abstractNumId w:val="11"/>
  </w:num>
  <w:num w:numId="5">
    <w:abstractNumId w:val="6"/>
  </w:num>
  <w:num w:numId="6">
    <w:abstractNumId w:val="2"/>
  </w:num>
  <w:num w:numId="7">
    <w:abstractNumId w:val="4"/>
  </w:num>
  <w:num w:numId="8">
    <w:abstractNumId w:val="13"/>
  </w:num>
  <w:num w:numId="9">
    <w:abstractNumId w:val="1"/>
  </w:num>
  <w:num w:numId="10">
    <w:abstractNumId w:val="5"/>
  </w:num>
  <w:num w:numId="11">
    <w:abstractNumId w:val="9"/>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663B2"/>
    <w:rsid w:val="000B0921"/>
    <w:rsid w:val="000C0ED4"/>
    <w:rsid w:val="000C3B81"/>
    <w:rsid w:val="000C754D"/>
    <w:rsid w:val="001102D3"/>
    <w:rsid w:val="00111B48"/>
    <w:rsid w:val="00117D52"/>
    <w:rsid w:val="00184A22"/>
    <w:rsid w:val="001C786D"/>
    <w:rsid w:val="00232975"/>
    <w:rsid w:val="00281F2A"/>
    <w:rsid w:val="0028362F"/>
    <w:rsid w:val="003867B8"/>
    <w:rsid w:val="003C059A"/>
    <w:rsid w:val="003E35AE"/>
    <w:rsid w:val="003E7EE6"/>
    <w:rsid w:val="004454BF"/>
    <w:rsid w:val="0050777F"/>
    <w:rsid w:val="005C7181"/>
    <w:rsid w:val="006072F3"/>
    <w:rsid w:val="006774ED"/>
    <w:rsid w:val="006F001E"/>
    <w:rsid w:val="00712491"/>
    <w:rsid w:val="00772006"/>
    <w:rsid w:val="00795412"/>
    <w:rsid w:val="0086278E"/>
    <w:rsid w:val="008A5297"/>
    <w:rsid w:val="008B42F6"/>
    <w:rsid w:val="008B692F"/>
    <w:rsid w:val="00905F6C"/>
    <w:rsid w:val="00946AFD"/>
    <w:rsid w:val="009A4BA0"/>
    <w:rsid w:val="009B7B8C"/>
    <w:rsid w:val="00A02F05"/>
    <w:rsid w:val="00A53D5A"/>
    <w:rsid w:val="00A833CB"/>
    <w:rsid w:val="00A83E1F"/>
    <w:rsid w:val="00AA19B8"/>
    <w:rsid w:val="00AA74E0"/>
    <w:rsid w:val="00B3336B"/>
    <w:rsid w:val="00B46CC0"/>
    <w:rsid w:val="00B4768C"/>
    <w:rsid w:val="00B74D75"/>
    <w:rsid w:val="00B926FE"/>
    <w:rsid w:val="00BF4925"/>
    <w:rsid w:val="00C737B3"/>
    <w:rsid w:val="00CB0AB2"/>
    <w:rsid w:val="00D01BFE"/>
    <w:rsid w:val="00D444A2"/>
    <w:rsid w:val="00D6054D"/>
    <w:rsid w:val="00D67B20"/>
    <w:rsid w:val="00D70349"/>
    <w:rsid w:val="00D9125E"/>
    <w:rsid w:val="00DB1642"/>
    <w:rsid w:val="00E13D63"/>
    <w:rsid w:val="00E603F8"/>
    <w:rsid w:val="00E92C77"/>
    <w:rsid w:val="00E92ECD"/>
    <w:rsid w:val="00E93568"/>
    <w:rsid w:val="00EC60E1"/>
    <w:rsid w:val="00ED17FD"/>
    <w:rsid w:val="00F14D96"/>
    <w:rsid w:val="00F323FD"/>
    <w:rsid w:val="00F41649"/>
    <w:rsid w:val="00F54AEC"/>
    <w:rsid w:val="00F70969"/>
    <w:rsid w:val="00F9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chartTrackingRefBased/>
  <w15:docId w15:val="{178BAC35-68AB-4D86-A5B0-3B723BA5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overflowPunct w:val="0"/>
      <w:autoSpaceDE w:val="0"/>
      <w:autoSpaceDN w:val="0"/>
      <w:adjustRightInd w:val="0"/>
      <w:jc w:val="center"/>
      <w:textAlignment w:val="baseline"/>
    </w:pPr>
    <w:rPr>
      <w:b/>
      <w:szCs w:val="20"/>
    </w:rPr>
  </w:style>
  <w:style w:type="character" w:styleId="FollowedHyperlink">
    <w:name w:val="FollowedHyperlink"/>
    <w:semiHidden/>
    <w:rPr>
      <w:color w:val="800080"/>
      <w:u w:val="single"/>
    </w:rPr>
  </w:style>
  <w:style w:type="paragraph" w:customStyle="1" w:styleId="Default">
    <w:name w:val="Default"/>
    <w:rsid w:val="00F14D96"/>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F14D96"/>
    <w:pPr>
      <w:spacing w:before="120" w:after="120" w:line="276" w:lineRule="auto"/>
      <w:ind w:left="720"/>
      <w:contextualSpacing/>
    </w:pPr>
    <w:rPr>
      <w:rFonts w:ascii="Calibri" w:hAnsi="Calibri"/>
      <w:sz w:val="20"/>
      <w:szCs w:val="20"/>
      <w:lang w:val="en-US" w:bidi="en-US"/>
    </w:rPr>
  </w:style>
  <w:style w:type="paragraph" w:styleId="BodyText3">
    <w:name w:val="Body Text 3"/>
    <w:basedOn w:val="Normal"/>
    <w:link w:val="BodyText3Char"/>
    <w:semiHidden/>
    <w:rsid w:val="000C754D"/>
    <w:pPr>
      <w:overflowPunct w:val="0"/>
      <w:autoSpaceDE w:val="0"/>
      <w:autoSpaceDN w:val="0"/>
      <w:adjustRightInd w:val="0"/>
      <w:spacing w:before="120" w:after="80"/>
      <w:textAlignment w:val="baseline"/>
    </w:pPr>
    <w:rPr>
      <w:rFonts w:cs="Arial"/>
      <w:sz w:val="22"/>
      <w:szCs w:val="20"/>
    </w:rPr>
  </w:style>
  <w:style w:type="character" w:customStyle="1" w:styleId="BodyText3Char">
    <w:name w:val="Body Text 3 Char"/>
    <w:link w:val="BodyText3"/>
    <w:semiHidden/>
    <w:rsid w:val="000C754D"/>
    <w:rPr>
      <w:rFonts w:ascii="Arial" w:hAnsi="Arial" w:cs="Arial"/>
      <w:sz w:val="22"/>
      <w:lang w:eastAsia="en-US"/>
    </w:rPr>
  </w:style>
  <w:style w:type="character" w:customStyle="1" w:styleId="HeaderChar">
    <w:name w:val="Header Char"/>
    <w:link w:val="Header"/>
    <w:rsid w:val="000C754D"/>
    <w:rPr>
      <w:rFonts w:ascii="Arial" w:hAnsi="Arial"/>
      <w:sz w:val="24"/>
      <w:szCs w:val="24"/>
      <w:lang w:eastAsia="en-US"/>
    </w:rPr>
  </w:style>
  <w:style w:type="character" w:customStyle="1" w:styleId="FooterChar">
    <w:name w:val="Footer Char"/>
    <w:link w:val="Footer"/>
    <w:uiPriority w:val="99"/>
    <w:rsid w:val="00184A22"/>
    <w:rPr>
      <w:rFonts w:ascii="Arial" w:hAnsi="Arial"/>
      <w:sz w:val="24"/>
      <w:szCs w:val="24"/>
      <w:lang w:eastAsia="en-US"/>
    </w:rPr>
  </w:style>
  <w:style w:type="paragraph" w:styleId="BalloonText">
    <w:name w:val="Balloon Text"/>
    <w:basedOn w:val="Normal"/>
    <w:link w:val="BalloonTextChar"/>
    <w:uiPriority w:val="99"/>
    <w:semiHidden/>
    <w:unhideWhenUsed/>
    <w:rsid w:val="00184A22"/>
    <w:rPr>
      <w:rFonts w:ascii="Tahoma" w:hAnsi="Tahoma" w:cs="Tahoma"/>
      <w:sz w:val="16"/>
      <w:szCs w:val="16"/>
    </w:rPr>
  </w:style>
  <w:style w:type="character" w:customStyle="1" w:styleId="BalloonTextChar">
    <w:name w:val="Balloon Text Char"/>
    <w:link w:val="BalloonText"/>
    <w:uiPriority w:val="99"/>
    <w:semiHidden/>
    <w:rsid w:val="00184A22"/>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8B42F6"/>
    <w:pPr>
      <w:spacing w:after="120"/>
      <w:ind w:left="283"/>
    </w:pPr>
  </w:style>
  <w:style w:type="character" w:customStyle="1" w:styleId="BodyTextIndentChar">
    <w:name w:val="Body Text Indent Char"/>
    <w:basedOn w:val="DefaultParagraphFont"/>
    <w:link w:val="BodyTextIndent"/>
    <w:uiPriority w:val="99"/>
    <w:semiHidden/>
    <w:rsid w:val="008B42F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FACE92-6304-4D51-B0CB-7BBFB3A0711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2A7CDE6-A3F4-4D7A-A8E1-825E3C284AF8}">
      <dgm:prSet phldrT="[Text]"/>
      <dgm:spPr/>
      <dgm:t>
        <a:bodyPr/>
        <a:lstStyle/>
        <a:p>
          <a:r>
            <a:rPr lang="en-US"/>
            <a:t>Head of Service</a:t>
          </a:r>
        </a:p>
      </dgm:t>
    </dgm:pt>
    <dgm:pt modelId="{B8D414A3-06E9-474B-BEBF-82C1444E095A}" type="parTrans" cxnId="{EBA4707B-FCFE-4751-8F91-FA90E67631B6}">
      <dgm:prSet/>
      <dgm:spPr/>
      <dgm:t>
        <a:bodyPr/>
        <a:lstStyle/>
        <a:p>
          <a:endParaRPr lang="en-US"/>
        </a:p>
      </dgm:t>
    </dgm:pt>
    <dgm:pt modelId="{E020D49E-384A-4E45-B55F-FC66EA575C40}" type="sibTrans" cxnId="{EBA4707B-FCFE-4751-8F91-FA90E67631B6}">
      <dgm:prSet/>
      <dgm:spPr/>
      <dgm:t>
        <a:bodyPr/>
        <a:lstStyle/>
        <a:p>
          <a:endParaRPr lang="en-US"/>
        </a:p>
      </dgm:t>
    </dgm:pt>
    <dgm:pt modelId="{8FFA7E01-7395-44A8-9853-423F992F4156}">
      <dgm:prSet phldrT="[Text]"/>
      <dgm:spPr/>
      <dgm:t>
        <a:bodyPr/>
        <a:lstStyle/>
        <a:p>
          <a:r>
            <a:rPr lang="en-US"/>
            <a:t>THIS JOB</a:t>
          </a:r>
        </a:p>
      </dgm:t>
    </dgm:pt>
    <dgm:pt modelId="{9644C8BF-D3DE-4475-A016-5AF1E098454D}" type="parTrans" cxnId="{B7FA1CC8-B49C-4C9B-805F-C9A540DF7472}">
      <dgm:prSet/>
      <dgm:spPr/>
      <dgm:t>
        <a:bodyPr/>
        <a:lstStyle/>
        <a:p>
          <a:endParaRPr lang="en-US"/>
        </a:p>
      </dgm:t>
    </dgm:pt>
    <dgm:pt modelId="{6B20F8B7-9D9F-4B38-89FE-3ABCA7A9C292}" type="sibTrans" cxnId="{B7FA1CC8-B49C-4C9B-805F-C9A540DF7472}">
      <dgm:prSet/>
      <dgm:spPr/>
      <dgm:t>
        <a:bodyPr/>
        <a:lstStyle/>
        <a:p>
          <a:endParaRPr lang="en-US"/>
        </a:p>
      </dgm:t>
    </dgm:pt>
    <dgm:pt modelId="{2BADCD1D-8A88-4888-B856-749030483063}">
      <dgm:prSet phldrT="[Text]"/>
      <dgm:spPr/>
      <dgm:t>
        <a:bodyPr/>
        <a:lstStyle/>
        <a:p>
          <a:r>
            <a:rPr lang="en-US"/>
            <a:t>Other jobs at this level: Practice Manager</a:t>
          </a:r>
        </a:p>
      </dgm:t>
    </dgm:pt>
    <dgm:pt modelId="{38C815DC-1118-4903-B87A-B724C34A690A}" type="parTrans" cxnId="{191CFA74-074F-4724-9B63-A38C5E0E143F}">
      <dgm:prSet/>
      <dgm:spPr/>
      <dgm:t>
        <a:bodyPr/>
        <a:lstStyle/>
        <a:p>
          <a:endParaRPr lang="en-US"/>
        </a:p>
      </dgm:t>
    </dgm:pt>
    <dgm:pt modelId="{A45C8003-2034-459E-8110-739577FAB755}" type="sibTrans" cxnId="{191CFA74-074F-4724-9B63-A38C5E0E143F}">
      <dgm:prSet/>
      <dgm:spPr/>
      <dgm:t>
        <a:bodyPr/>
        <a:lstStyle/>
        <a:p>
          <a:endParaRPr lang="en-US"/>
        </a:p>
      </dgm:t>
    </dgm:pt>
    <dgm:pt modelId="{CB6D53C3-8D89-4DED-8F59-042D8AC2C07D}" type="pres">
      <dgm:prSet presAssocID="{7BFACE92-6304-4D51-B0CB-7BBFB3A0711E}" presName="hierChild1" presStyleCnt="0">
        <dgm:presLayoutVars>
          <dgm:orgChart val="1"/>
          <dgm:chPref val="1"/>
          <dgm:dir/>
          <dgm:animOne val="branch"/>
          <dgm:animLvl val="lvl"/>
          <dgm:resizeHandles/>
        </dgm:presLayoutVars>
      </dgm:prSet>
      <dgm:spPr/>
      <dgm:t>
        <a:bodyPr/>
        <a:lstStyle/>
        <a:p>
          <a:endParaRPr lang="en-US"/>
        </a:p>
      </dgm:t>
    </dgm:pt>
    <dgm:pt modelId="{7D57FB43-4868-4E87-9081-567FE5BDA792}" type="pres">
      <dgm:prSet presAssocID="{F2A7CDE6-A3F4-4D7A-A8E1-825E3C284AF8}" presName="hierRoot1" presStyleCnt="0">
        <dgm:presLayoutVars>
          <dgm:hierBranch val="init"/>
        </dgm:presLayoutVars>
      </dgm:prSet>
      <dgm:spPr/>
    </dgm:pt>
    <dgm:pt modelId="{3E4C626E-A758-4C90-A160-676DBD9CB5C1}" type="pres">
      <dgm:prSet presAssocID="{F2A7CDE6-A3F4-4D7A-A8E1-825E3C284AF8}" presName="rootComposite1" presStyleCnt="0"/>
      <dgm:spPr/>
    </dgm:pt>
    <dgm:pt modelId="{1AAB0E0F-7F1F-4E27-AA06-C963355DE8D4}" type="pres">
      <dgm:prSet presAssocID="{F2A7CDE6-A3F4-4D7A-A8E1-825E3C284AF8}" presName="rootText1" presStyleLbl="node0" presStyleIdx="0" presStyleCnt="1">
        <dgm:presLayoutVars>
          <dgm:chPref val="3"/>
        </dgm:presLayoutVars>
      </dgm:prSet>
      <dgm:spPr/>
      <dgm:t>
        <a:bodyPr/>
        <a:lstStyle/>
        <a:p>
          <a:endParaRPr lang="en-US"/>
        </a:p>
      </dgm:t>
    </dgm:pt>
    <dgm:pt modelId="{384BFB05-8663-4C0E-BF87-8924AC4307D9}" type="pres">
      <dgm:prSet presAssocID="{F2A7CDE6-A3F4-4D7A-A8E1-825E3C284AF8}" presName="rootConnector1" presStyleLbl="node1" presStyleIdx="0" presStyleCnt="0"/>
      <dgm:spPr/>
      <dgm:t>
        <a:bodyPr/>
        <a:lstStyle/>
        <a:p>
          <a:endParaRPr lang="en-US"/>
        </a:p>
      </dgm:t>
    </dgm:pt>
    <dgm:pt modelId="{8D7F136E-73C8-4643-A9B5-E95862A05A6E}" type="pres">
      <dgm:prSet presAssocID="{F2A7CDE6-A3F4-4D7A-A8E1-825E3C284AF8}" presName="hierChild2" presStyleCnt="0"/>
      <dgm:spPr/>
    </dgm:pt>
    <dgm:pt modelId="{E1500FA0-962B-4DF4-B65F-F90BDA4C5E5C}" type="pres">
      <dgm:prSet presAssocID="{9644C8BF-D3DE-4475-A016-5AF1E098454D}" presName="Name37" presStyleLbl="parChTrans1D2" presStyleIdx="0" presStyleCnt="2"/>
      <dgm:spPr/>
      <dgm:t>
        <a:bodyPr/>
        <a:lstStyle/>
        <a:p>
          <a:endParaRPr lang="en-US"/>
        </a:p>
      </dgm:t>
    </dgm:pt>
    <dgm:pt modelId="{BF3F0FA2-9E1C-4DD7-BD13-498DDB2732C3}" type="pres">
      <dgm:prSet presAssocID="{8FFA7E01-7395-44A8-9853-423F992F4156}" presName="hierRoot2" presStyleCnt="0">
        <dgm:presLayoutVars>
          <dgm:hierBranch val="init"/>
        </dgm:presLayoutVars>
      </dgm:prSet>
      <dgm:spPr/>
    </dgm:pt>
    <dgm:pt modelId="{3BEF808E-5564-44D2-9C4C-EAA0AA983AFC}" type="pres">
      <dgm:prSet presAssocID="{8FFA7E01-7395-44A8-9853-423F992F4156}" presName="rootComposite" presStyleCnt="0"/>
      <dgm:spPr/>
    </dgm:pt>
    <dgm:pt modelId="{6481CE08-BD3A-4F56-99B6-9C6936F09846}" type="pres">
      <dgm:prSet presAssocID="{8FFA7E01-7395-44A8-9853-423F992F4156}" presName="rootText" presStyleLbl="node2" presStyleIdx="0" presStyleCnt="2">
        <dgm:presLayoutVars>
          <dgm:chPref val="3"/>
        </dgm:presLayoutVars>
      </dgm:prSet>
      <dgm:spPr/>
      <dgm:t>
        <a:bodyPr/>
        <a:lstStyle/>
        <a:p>
          <a:endParaRPr lang="en-US"/>
        </a:p>
      </dgm:t>
    </dgm:pt>
    <dgm:pt modelId="{87F5691F-DF06-4B89-A2DC-CF0022538BE7}" type="pres">
      <dgm:prSet presAssocID="{8FFA7E01-7395-44A8-9853-423F992F4156}" presName="rootConnector" presStyleLbl="node2" presStyleIdx="0" presStyleCnt="2"/>
      <dgm:spPr/>
      <dgm:t>
        <a:bodyPr/>
        <a:lstStyle/>
        <a:p>
          <a:endParaRPr lang="en-US"/>
        </a:p>
      </dgm:t>
    </dgm:pt>
    <dgm:pt modelId="{5EA23BC8-FB76-46A3-A80E-5984B1E9148B}" type="pres">
      <dgm:prSet presAssocID="{8FFA7E01-7395-44A8-9853-423F992F4156}" presName="hierChild4" presStyleCnt="0"/>
      <dgm:spPr/>
    </dgm:pt>
    <dgm:pt modelId="{7B96C297-80FE-43EF-A845-70667847835C}" type="pres">
      <dgm:prSet presAssocID="{8FFA7E01-7395-44A8-9853-423F992F4156}" presName="hierChild5" presStyleCnt="0"/>
      <dgm:spPr/>
    </dgm:pt>
    <dgm:pt modelId="{226E686B-7168-4C8C-B19D-6F8724B2EAE8}" type="pres">
      <dgm:prSet presAssocID="{38C815DC-1118-4903-B87A-B724C34A690A}" presName="Name37" presStyleLbl="parChTrans1D2" presStyleIdx="1" presStyleCnt="2"/>
      <dgm:spPr/>
      <dgm:t>
        <a:bodyPr/>
        <a:lstStyle/>
        <a:p>
          <a:endParaRPr lang="en-US"/>
        </a:p>
      </dgm:t>
    </dgm:pt>
    <dgm:pt modelId="{CB9D99EE-9750-4EB5-A309-316B914228F0}" type="pres">
      <dgm:prSet presAssocID="{2BADCD1D-8A88-4888-B856-749030483063}" presName="hierRoot2" presStyleCnt="0">
        <dgm:presLayoutVars>
          <dgm:hierBranch val="init"/>
        </dgm:presLayoutVars>
      </dgm:prSet>
      <dgm:spPr/>
    </dgm:pt>
    <dgm:pt modelId="{B7FD551A-813C-49F6-A524-B94EEBE00898}" type="pres">
      <dgm:prSet presAssocID="{2BADCD1D-8A88-4888-B856-749030483063}" presName="rootComposite" presStyleCnt="0"/>
      <dgm:spPr/>
    </dgm:pt>
    <dgm:pt modelId="{78BCBC4C-1C59-45B9-916C-4F278C65538A}" type="pres">
      <dgm:prSet presAssocID="{2BADCD1D-8A88-4888-B856-749030483063}" presName="rootText" presStyleLbl="node2" presStyleIdx="1" presStyleCnt="2">
        <dgm:presLayoutVars>
          <dgm:chPref val="3"/>
        </dgm:presLayoutVars>
      </dgm:prSet>
      <dgm:spPr/>
      <dgm:t>
        <a:bodyPr/>
        <a:lstStyle/>
        <a:p>
          <a:endParaRPr lang="en-US"/>
        </a:p>
      </dgm:t>
    </dgm:pt>
    <dgm:pt modelId="{49F07B46-E972-487C-B921-F979B6BA029F}" type="pres">
      <dgm:prSet presAssocID="{2BADCD1D-8A88-4888-B856-749030483063}" presName="rootConnector" presStyleLbl="node2" presStyleIdx="1" presStyleCnt="2"/>
      <dgm:spPr/>
      <dgm:t>
        <a:bodyPr/>
        <a:lstStyle/>
        <a:p>
          <a:endParaRPr lang="en-US"/>
        </a:p>
      </dgm:t>
    </dgm:pt>
    <dgm:pt modelId="{304A6523-B5B4-4566-8620-ED4FC323F691}" type="pres">
      <dgm:prSet presAssocID="{2BADCD1D-8A88-4888-B856-749030483063}" presName="hierChild4" presStyleCnt="0"/>
      <dgm:spPr/>
    </dgm:pt>
    <dgm:pt modelId="{66E6C099-FE7C-4254-8F19-6913412F2F6B}" type="pres">
      <dgm:prSet presAssocID="{2BADCD1D-8A88-4888-B856-749030483063}" presName="hierChild5" presStyleCnt="0"/>
      <dgm:spPr/>
    </dgm:pt>
    <dgm:pt modelId="{18122B00-8F3C-41DF-8661-38C59D893D6F}" type="pres">
      <dgm:prSet presAssocID="{F2A7CDE6-A3F4-4D7A-A8E1-825E3C284AF8}" presName="hierChild3" presStyleCnt="0"/>
      <dgm:spPr/>
    </dgm:pt>
  </dgm:ptLst>
  <dgm:cxnLst>
    <dgm:cxn modelId="{191CFA74-074F-4724-9B63-A38C5E0E143F}" srcId="{F2A7CDE6-A3F4-4D7A-A8E1-825E3C284AF8}" destId="{2BADCD1D-8A88-4888-B856-749030483063}" srcOrd="1" destOrd="0" parTransId="{38C815DC-1118-4903-B87A-B724C34A690A}" sibTransId="{A45C8003-2034-459E-8110-739577FAB755}"/>
    <dgm:cxn modelId="{4DF2B30E-6428-4DCB-AC6C-86E3A96AD011}" type="presOf" srcId="{8FFA7E01-7395-44A8-9853-423F992F4156}" destId="{6481CE08-BD3A-4F56-99B6-9C6936F09846}" srcOrd="0" destOrd="0" presId="urn:microsoft.com/office/officeart/2005/8/layout/orgChart1"/>
    <dgm:cxn modelId="{E7FBFC42-5C8C-4464-8A15-A53536A46253}" type="presOf" srcId="{2BADCD1D-8A88-4888-B856-749030483063}" destId="{49F07B46-E972-487C-B921-F979B6BA029F}" srcOrd="1" destOrd="0" presId="urn:microsoft.com/office/officeart/2005/8/layout/orgChart1"/>
    <dgm:cxn modelId="{EBA4707B-FCFE-4751-8F91-FA90E67631B6}" srcId="{7BFACE92-6304-4D51-B0CB-7BBFB3A0711E}" destId="{F2A7CDE6-A3F4-4D7A-A8E1-825E3C284AF8}" srcOrd="0" destOrd="0" parTransId="{B8D414A3-06E9-474B-BEBF-82C1444E095A}" sibTransId="{E020D49E-384A-4E45-B55F-FC66EA575C40}"/>
    <dgm:cxn modelId="{BCA096BD-0A5C-4C5A-A54B-C9EC1A05F873}" type="presOf" srcId="{2BADCD1D-8A88-4888-B856-749030483063}" destId="{78BCBC4C-1C59-45B9-916C-4F278C65538A}" srcOrd="0" destOrd="0" presId="urn:microsoft.com/office/officeart/2005/8/layout/orgChart1"/>
    <dgm:cxn modelId="{D9133798-58A9-424C-BDCD-13C6A8D0E3B4}" type="presOf" srcId="{F2A7CDE6-A3F4-4D7A-A8E1-825E3C284AF8}" destId="{1AAB0E0F-7F1F-4E27-AA06-C963355DE8D4}" srcOrd="0" destOrd="0" presId="urn:microsoft.com/office/officeart/2005/8/layout/orgChart1"/>
    <dgm:cxn modelId="{CFC715E9-D7CC-4EC4-9889-96C92DE13078}" type="presOf" srcId="{7BFACE92-6304-4D51-B0CB-7BBFB3A0711E}" destId="{CB6D53C3-8D89-4DED-8F59-042D8AC2C07D}" srcOrd="0" destOrd="0" presId="urn:microsoft.com/office/officeart/2005/8/layout/orgChart1"/>
    <dgm:cxn modelId="{B7FA1CC8-B49C-4C9B-805F-C9A540DF7472}" srcId="{F2A7CDE6-A3F4-4D7A-A8E1-825E3C284AF8}" destId="{8FFA7E01-7395-44A8-9853-423F992F4156}" srcOrd="0" destOrd="0" parTransId="{9644C8BF-D3DE-4475-A016-5AF1E098454D}" sibTransId="{6B20F8B7-9D9F-4B38-89FE-3ABCA7A9C292}"/>
    <dgm:cxn modelId="{78DC91B4-15A0-4D64-9C9C-D7A9CC656C10}" type="presOf" srcId="{8FFA7E01-7395-44A8-9853-423F992F4156}" destId="{87F5691F-DF06-4B89-A2DC-CF0022538BE7}" srcOrd="1" destOrd="0" presId="urn:microsoft.com/office/officeart/2005/8/layout/orgChart1"/>
    <dgm:cxn modelId="{F3F8C17A-6A9C-4425-BC8B-71A121B6C496}" type="presOf" srcId="{38C815DC-1118-4903-B87A-B724C34A690A}" destId="{226E686B-7168-4C8C-B19D-6F8724B2EAE8}" srcOrd="0" destOrd="0" presId="urn:microsoft.com/office/officeart/2005/8/layout/orgChart1"/>
    <dgm:cxn modelId="{DF26BB93-2135-4B6D-9585-A7C097B51F1C}" type="presOf" srcId="{9644C8BF-D3DE-4475-A016-5AF1E098454D}" destId="{E1500FA0-962B-4DF4-B65F-F90BDA4C5E5C}" srcOrd="0" destOrd="0" presId="urn:microsoft.com/office/officeart/2005/8/layout/orgChart1"/>
    <dgm:cxn modelId="{D030880F-E74E-44BE-B506-4C39C6868FC5}" type="presOf" srcId="{F2A7CDE6-A3F4-4D7A-A8E1-825E3C284AF8}" destId="{384BFB05-8663-4C0E-BF87-8924AC4307D9}" srcOrd="1" destOrd="0" presId="urn:microsoft.com/office/officeart/2005/8/layout/orgChart1"/>
    <dgm:cxn modelId="{778C2552-F105-4E95-A741-E06F88B1C8CA}" type="presParOf" srcId="{CB6D53C3-8D89-4DED-8F59-042D8AC2C07D}" destId="{7D57FB43-4868-4E87-9081-567FE5BDA792}" srcOrd="0" destOrd="0" presId="urn:microsoft.com/office/officeart/2005/8/layout/orgChart1"/>
    <dgm:cxn modelId="{BFF4F96C-8FB6-413E-93E9-2A1BC69330C6}" type="presParOf" srcId="{7D57FB43-4868-4E87-9081-567FE5BDA792}" destId="{3E4C626E-A758-4C90-A160-676DBD9CB5C1}" srcOrd="0" destOrd="0" presId="urn:microsoft.com/office/officeart/2005/8/layout/orgChart1"/>
    <dgm:cxn modelId="{9940441A-CCD1-4E93-93E6-7F9544BBC3B1}" type="presParOf" srcId="{3E4C626E-A758-4C90-A160-676DBD9CB5C1}" destId="{1AAB0E0F-7F1F-4E27-AA06-C963355DE8D4}" srcOrd="0" destOrd="0" presId="urn:microsoft.com/office/officeart/2005/8/layout/orgChart1"/>
    <dgm:cxn modelId="{1F5019B4-143D-4868-B1F1-439997E7A6D6}" type="presParOf" srcId="{3E4C626E-A758-4C90-A160-676DBD9CB5C1}" destId="{384BFB05-8663-4C0E-BF87-8924AC4307D9}" srcOrd="1" destOrd="0" presId="urn:microsoft.com/office/officeart/2005/8/layout/orgChart1"/>
    <dgm:cxn modelId="{534FBEC9-67CF-4229-8F29-65E57FB008B7}" type="presParOf" srcId="{7D57FB43-4868-4E87-9081-567FE5BDA792}" destId="{8D7F136E-73C8-4643-A9B5-E95862A05A6E}" srcOrd="1" destOrd="0" presId="urn:microsoft.com/office/officeart/2005/8/layout/orgChart1"/>
    <dgm:cxn modelId="{7AA892E6-0472-49DD-9506-EAE7824AFD64}" type="presParOf" srcId="{8D7F136E-73C8-4643-A9B5-E95862A05A6E}" destId="{E1500FA0-962B-4DF4-B65F-F90BDA4C5E5C}" srcOrd="0" destOrd="0" presId="urn:microsoft.com/office/officeart/2005/8/layout/orgChart1"/>
    <dgm:cxn modelId="{349F7375-2B39-4356-A792-A8EB4B111D08}" type="presParOf" srcId="{8D7F136E-73C8-4643-A9B5-E95862A05A6E}" destId="{BF3F0FA2-9E1C-4DD7-BD13-498DDB2732C3}" srcOrd="1" destOrd="0" presId="urn:microsoft.com/office/officeart/2005/8/layout/orgChart1"/>
    <dgm:cxn modelId="{E8C32416-7201-41FB-A30A-39086A3A8FB5}" type="presParOf" srcId="{BF3F0FA2-9E1C-4DD7-BD13-498DDB2732C3}" destId="{3BEF808E-5564-44D2-9C4C-EAA0AA983AFC}" srcOrd="0" destOrd="0" presId="urn:microsoft.com/office/officeart/2005/8/layout/orgChart1"/>
    <dgm:cxn modelId="{EFD29176-26A9-491A-898B-DA6F3E47D0D4}" type="presParOf" srcId="{3BEF808E-5564-44D2-9C4C-EAA0AA983AFC}" destId="{6481CE08-BD3A-4F56-99B6-9C6936F09846}" srcOrd="0" destOrd="0" presId="urn:microsoft.com/office/officeart/2005/8/layout/orgChart1"/>
    <dgm:cxn modelId="{4AE71F55-B605-4539-9A9F-B0F11618A53E}" type="presParOf" srcId="{3BEF808E-5564-44D2-9C4C-EAA0AA983AFC}" destId="{87F5691F-DF06-4B89-A2DC-CF0022538BE7}" srcOrd="1" destOrd="0" presId="urn:microsoft.com/office/officeart/2005/8/layout/orgChart1"/>
    <dgm:cxn modelId="{2613C510-E87E-4C5B-B2B8-D7E015CA5435}" type="presParOf" srcId="{BF3F0FA2-9E1C-4DD7-BD13-498DDB2732C3}" destId="{5EA23BC8-FB76-46A3-A80E-5984B1E9148B}" srcOrd="1" destOrd="0" presId="urn:microsoft.com/office/officeart/2005/8/layout/orgChart1"/>
    <dgm:cxn modelId="{511EB4EB-C5AC-4136-86F7-D3660241E349}" type="presParOf" srcId="{BF3F0FA2-9E1C-4DD7-BD13-498DDB2732C3}" destId="{7B96C297-80FE-43EF-A845-70667847835C}" srcOrd="2" destOrd="0" presId="urn:microsoft.com/office/officeart/2005/8/layout/orgChart1"/>
    <dgm:cxn modelId="{6863A797-23FD-4A55-83F7-3193614AE995}" type="presParOf" srcId="{8D7F136E-73C8-4643-A9B5-E95862A05A6E}" destId="{226E686B-7168-4C8C-B19D-6F8724B2EAE8}" srcOrd="2" destOrd="0" presId="urn:microsoft.com/office/officeart/2005/8/layout/orgChart1"/>
    <dgm:cxn modelId="{913776CA-5A2A-43F4-AD03-DBB9A08DF6C5}" type="presParOf" srcId="{8D7F136E-73C8-4643-A9B5-E95862A05A6E}" destId="{CB9D99EE-9750-4EB5-A309-316B914228F0}" srcOrd="3" destOrd="0" presId="urn:microsoft.com/office/officeart/2005/8/layout/orgChart1"/>
    <dgm:cxn modelId="{5511F983-1018-4A8B-BECF-A027CDD26805}" type="presParOf" srcId="{CB9D99EE-9750-4EB5-A309-316B914228F0}" destId="{B7FD551A-813C-49F6-A524-B94EEBE00898}" srcOrd="0" destOrd="0" presId="urn:microsoft.com/office/officeart/2005/8/layout/orgChart1"/>
    <dgm:cxn modelId="{7F12B4CA-3816-4513-B49D-CE4F9D377A07}" type="presParOf" srcId="{B7FD551A-813C-49F6-A524-B94EEBE00898}" destId="{78BCBC4C-1C59-45B9-916C-4F278C65538A}" srcOrd="0" destOrd="0" presId="urn:microsoft.com/office/officeart/2005/8/layout/orgChart1"/>
    <dgm:cxn modelId="{DB967E13-D70D-4E75-8768-3C38FF423859}" type="presParOf" srcId="{B7FD551A-813C-49F6-A524-B94EEBE00898}" destId="{49F07B46-E972-487C-B921-F979B6BA029F}" srcOrd="1" destOrd="0" presId="urn:microsoft.com/office/officeart/2005/8/layout/orgChart1"/>
    <dgm:cxn modelId="{A315243B-2C1E-4012-B7D2-D7367DFE5DB5}" type="presParOf" srcId="{CB9D99EE-9750-4EB5-A309-316B914228F0}" destId="{304A6523-B5B4-4566-8620-ED4FC323F691}" srcOrd="1" destOrd="0" presId="urn:microsoft.com/office/officeart/2005/8/layout/orgChart1"/>
    <dgm:cxn modelId="{3C9A86B7-A59B-4F7B-9A20-48B7091835A2}" type="presParOf" srcId="{CB9D99EE-9750-4EB5-A309-316B914228F0}" destId="{66E6C099-FE7C-4254-8F19-6913412F2F6B}" srcOrd="2" destOrd="0" presId="urn:microsoft.com/office/officeart/2005/8/layout/orgChart1"/>
    <dgm:cxn modelId="{E1C5A319-55D5-4E4E-918B-569E4DF76E33}" type="presParOf" srcId="{7D57FB43-4868-4E87-9081-567FE5BDA792}" destId="{18122B00-8F3C-41DF-8661-38C59D893D6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6E686B-7168-4C8C-B19D-6F8724B2EAE8}">
      <dsp:nvSpPr>
        <dsp:cNvPr id="0" name=""/>
        <dsp:cNvSpPr/>
      </dsp:nvSpPr>
      <dsp:spPr>
        <a:xfrm>
          <a:off x="2743200" y="838433"/>
          <a:ext cx="1013974" cy="351958"/>
        </a:xfrm>
        <a:custGeom>
          <a:avLst/>
          <a:gdLst/>
          <a:ahLst/>
          <a:cxnLst/>
          <a:rect l="0" t="0" r="0" b="0"/>
          <a:pathLst>
            <a:path>
              <a:moveTo>
                <a:pt x="0" y="0"/>
              </a:moveTo>
              <a:lnTo>
                <a:pt x="0" y="175979"/>
              </a:lnTo>
              <a:lnTo>
                <a:pt x="1013974" y="175979"/>
              </a:lnTo>
              <a:lnTo>
                <a:pt x="1013974" y="3519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500FA0-962B-4DF4-B65F-F90BDA4C5E5C}">
      <dsp:nvSpPr>
        <dsp:cNvPr id="0" name=""/>
        <dsp:cNvSpPr/>
      </dsp:nvSpPr>
      <dsp:spPr>
        <a:xfrm>
          <a:off x="1729225" y="838433"/>
          <a:ext cx="1013974" cy="351958"/>
        </a:xfrm>
        <a:custGeom>
          <a:avLst/>
          <a:gdLst/>
          <a:ahLst/>
          <a:cxnLst/>
          <a:rect l="0" t="0" r="0" b="0"/>
          <a:pathLst>
            <a:path>
              <a:moveTo>
                <a:pt x="1013974" y="0"/>
              </a:moveTo>
              <a:lnTo>
                <a:pt x="1013974" y="175979"/>
              </a:lnTo>
              <a:lnTo>
                <a:pt x="0" y="175979"/>
              </a:lnTo>
              <a:lnTo>
                <a:pt x="0" y="3519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AB0E0F-7F1F-4E27-AA06-C963355DE8D4}">
      <dsp:nvSpPr>
        <dsp:cNvPr id="0" name=""/>
        <dsp:cNvSpPr/>
      </dsp:nvSpPr>
      <dsp:spPr>
        <a:xfrm>
          <a:off x="1905204" y="438"/>
          <a:ext cx="1675990" cy="8379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Head of Service</a:t>
          </a:r>
        </a:p>
      </dsp:txBody>
      <dsp:txXfrm>
        <a:off x="1905204" y="438"/>
        <a:ext cx="1675990" cy="837995"/>
      </dsp:txXfrm>
    </dsp:sp>
    <dsp:sp modelId="{6481CE08-BD3A-4F56-99B6-9C6936F09846}">
      <dsp:nvSpPr>
        <dsp:cNvPr id="0" name=""/>
        <dsp:cNvSpPr/>
      </dsp:nvSpPr>
      <dsp:spPr>
        <a:xfrm>
          <a:off x="891230" y="1190391"/>
          <a:ext cx="1675990" cy="8379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THIS JOB</a:t>
          </a:r>
        </a:p>
      </dsp:txBody>
      <dsp:txXfrm>
        <a:off x="891230" y="1190391"/>
        <a:ext cx="1675990" cy="837995"/>
      </dsp:txXfrm>
    </dsp:sp>
    <dsp:sp modelId="{78BCBC4C-1C59-45B9-916C-4F278C65538A}">
      <dsp:nvSpPr>
        <dsp:cNvPr id="0" name=""/>
        <dsp:cNvSpPr/>
      </dsp:nvSpPr>
      <dsp:spPr>
        <a:xfrm>
          <a:off x="2919179" y="1190391"/>
          <a:ext cx="1675990" cy="8379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Other jobs at this level: Practice Manager</a:t>
          </a:r>
        </a:p>
      </dsp:txBody>
      <dsp:txXfrm>
        <a:off x="2919179" y="1190391"/>
        <a:ext cx="1675990" cy="8379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stltlcc</dc:creator>
  <cp:keywords/>
  <cp:lastModifiedBy>Dawson, Roscoe</cp:lastModifiedBy>
  <cp:revision>2</cp:revision>
  <cp:lastPrinted>2010-10-15T14:11:00Z</cp:lastPrinted>
  <dcterms:created xsi:type="dcterms:W3CDTF">2022-04-11T08:59:00Z</dcterms:created>
  <dcterms:modified xsi:type="dcterms:W3CDTF">2022-04-11T08:59:00Z</dcterms:modified>
</cp:coreProperties>
</file>