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E88" w:rsidRDefault="00105E88">
      <w:pPr>
        <w:rPr>
          <w:color w:val="000000"/>
          <w:sz w:val="20"/>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7"/>
        <w:gridCol w:w="616"/>
        <w:gridCol w:w="967"/>
        <w:gridCol w:w="116"/>
        <w:gridCol w:w="1868"/>
        <w:gridCol w:w="2065"/>
        <w:gridCol w:w="606"/>
        <w:gridCol w:w="1477"/>
      </w:tblGrid>
      <w:tr w:rsidR="00105E88" w:rsidTr="004D0BD2">
        <w:trPr>
          <w:cantSplit/>
          <w:trHeight w:val="1530"/>
        </w:trPr>
        <w:tc>
          <w:tcPr>
            <w:tcW w:w="2286" w:type="dxa"/>
            <w:gridSpan w:val="4"/>
            <w:tcBorders>
              <w:bottom w:val="single" w:sz="4" w:space="0" w:color="auto"/>
            </w:tcBorders>
          </w:tcPr>
          <w:p w:rsidR="00105E88" w:rsidRDefault="00105E88">
            <w:pPr>
              <w:pStyle w:val="Heading1"/>
            </w:pPr>
          </w:p>
          <w:p w:rsidR="00105E88" w:rsidRDefault="00991559">
            <w:pPr>
              <w:pStyle w:val="Heading1"/>
            </w:pPr>
            <w:r>
              <w:rPr>
                <w:noProof/>
                <w:sz w:val="20"/>
                <w:lang w:val="en-US"/>
              </w:rPr>
              <w:object w:dxaOrig="1440" w:dyaOrig="1440">
                <v:shape id="_x0000_s1035" type="#_x0000_t75" style="position:absolute;margin-left:11.85pt;margin-top:0;width:84.15pt;height:41pt;z-index:251656192">
                  <v:imagedata r:id="rId7" o:title=""/>
                  <w10:wrap type="square" side="right"/>
                </v:shape>
                <o:OLEObject Type="Embed" ProgID="PBrush" ShapeID="_x0000_s1035" DrawAspect="Content" ObjectID="_1711451831" r:id="rId8"/>
              </w:object>
            </w:r>
          </w:p>
          <w:p w:rsidR="00105E88" w:rsidRDefault="00105E88"/>
        </w:tc>
        <w:tc>
          <w:tcPr>
            <w:tcW w:w="4539" w:type="dxa"/>
            <w:gridSpan w:val="3"/>
            <w:tcBorders>
              <w:bottom w:val="single" w:sz="4" w:space="0" w:color="auto"/>
            </w:tcBorders>
          </w:tcPr>
          <w:p w:rsidR="00105E88" w:rsidRDefault="00105E88">
            <w:pPr>
              <w:pStyle w:val="Heading1"/>
              <w:rPr>
                <w:sz w:val="28"/>
              </w:rPr>
            </w:pPr>
          </w:p>
          <w:p w:rsidR="00105E88" w:rsidRDefault="00105E88"/>
          <w:p w:rsidR="00105E88" w:rsidRPr="001E5270" w:rsidRDefault="00105E88" w:rsidP="001E5270">
            <w:pPr>
              <w:pStyle w:val="Heading1"/>
              <w:jc w:val="center"/>
              <w:rPr>
                <w:bCs w:val="0"/>
                <w:sz w:val="32"/>
              </w:rPr>
            </w:pPr>
            <w:r w:rsidRPr="001E5270">
              <w:rPr>
                <w:bCs w:val="0"/>
                <w:sz w:val="32"/>
              </w:rPr>
              <w:t>JOB DESCRIPTION</w:t>
            </w:r>
          </w:p>
          <w:p w:rsidR="00105E88" w:rsidRDefault="00105E88">
            <w:pPr>
              <w:rPr>
                <w:b/>
                <w:bCs/>
              </w:rPr>
            </w:pPr>
          </w:p>
        </w:tc>
        <w:tc>
          <w:tcPr>
            <w:tcW w:w="1477" w:type="dxa"/>
            <w:tcBorders>
              <w:bottom w:val="single" w:sz="4" w:space="0" w:color="auto"/>
            </w:tcBorders>
          </w:tcPr>
          <w:p w:rsidR="00105E88" w:rsidRDefault="00105E88">
            <w:pPr>
              <w:pStyle w:val="Title"/>
              <w:jc w:val="left"/>
              <w:rPr>
                <w:sz w:val="32"/>
                <w:szCs w:val="32"/>
              </w:rPr>
            </w:pPr>
            <w:r>
              <w:rPr>
                <w:sz w:val="32"/>
                <w:szCs w:val="32"/>
              </w:rPr>
              <w:t>Form</w:t>
            </w:r>
          </w:p>
          <w:p w:rsidR="00105E88" w:rsidRPr="001E5270" w:rsidRDefault="00105E88">
            <w:pPr>
              <w:pStyle w:val="Heading1"/>
              <w:rPr>
                <w:bCs w:val="0"/>
              </w:rPr>
            </w:pPr>
            <w:r w:rsidRPr="001E5270">
              <w:rPr>
                <w:bCs w:val="0"/>
                <w:sz w:val="32"/>
                <w:szCs w:val="32"/>
              </w:rPr>
              <w:t>JD1</w:t>
            </w:r>
          </w:p>
        </w:tc>
      </w:tr>
      <w:tr w:rsidR="00105E88" w:rsidTr="004D0BD2">
        <w:tc>
          <w:tcPr>
            <w:tcW w:w="4154" w:type="dxa"/>
            <w:gridSpan w:val="5"/>
          </w:tcPr>
          <w:p w:rsidR="00105E88" w:rsidRDefault="00105E88" w:rsidP="00E33035">
            <w:pPr>
              <w:pStyle w:val="Header"/>
              <w:tabs>
                <w:tab w:val="clear" w:pos="4153"/>
                <w:tab w:val="clear" w:pos="8306"/>
              </w:tabs>
            </w:pPr>
            <w:r>
              <w:rPr>
                <w:b/>
                <w:bCs/>
              </w:rPr>
              <w:t>JOB TITLE:</w:t>
            </w:r>
            <w:r>
              <w:t xml:space="preserve">  </w:t>
            </w:r>
            <w:r w:rsidR="00E33035">
              <w:rPr>
                <w:bCs/>
              </w:rPr>
              <w:t xml:space="preserve">Strategic Planning Policy </w:t>
            </w:r>
            <w:r>
              <w:rPr>
                <w:bCs/>
              </w:rPr>
              <w:t xml:space="preserve"> Officer </w:t>
            </w:r>
          </w:p>
        </w:tc>
        <w:tc>
          <w:tcPr>
            <w:tcW w:w="4148" w:type="dxa"/>
            <w:gridSpan w:val="3"/>
          </w:tcPr>
          <w:p w:rsidR="00105E88" w:rsidRDefault="00105E88" w:rsidP="002F20FA">
            <w:r>
              <w:rPr>
                <w:b/>
                <w:bCs/>
              </w:rPr>
              <w:t xml:space="preserve">POST NUMBER: </w:t>
            </w:r>
            <w:r w:rsidR="00A02DFD">
              <w:rPr>
                <w:bCs/>
              </w:rPr>
              <w:t xml:space="preserve"> </w:t>
            </w:r>
          </w:p>
        </w:tc>
      </w:tr>
      <w:tr w:rsidR="00105E88" w:rsidTr="004D0BD2">
        <w:tc>
          <w:tcPr>
            <w:tcW w:w="4154" w:type="dxa"/>
            <w:gridSpan w:val="5"/>
          </w:tcPr>
          <w:p w:rsidR="00105E88" w:rsidRPr="00E219D7" w:rsidRDefault="00105E88" w:rsidP="00E219D7">
            <w:pPr>
              <w:pStyle w:val="Header"/>
              <w:tabs>
                <w:tab w:val="clear" w:pos="4153"/>
                <w:tab w:val="clear" w:pos="8306"/>
              </w:tabs>
              <w:rPr>
                <w:bCs/>
              </w:rPr>
            </w:pPr>
            <w:r>
              <w:rPr>
                <w:b/>
                <w:bCs/>
              </w:rPr>
              <w:t xml:space="preserve">REPORTS TO </w:t>
            </w:r>
            <w:r>
              <w:t>(Job Title):</w:t>
            </w:r>
            <w:r>
              <w:rPr>
                <w:b/>
              </w:rPr>
              <w:t xml:space="preserve"> </w:t>
            </w:r>
            <w:r>
              <w:rPr>
                <w:bCs/>
              </w:rPr>
              <w:t xml:space="preserve"> </w:t>
            </w:r>
          </w:p>
        </w:tc>
        <w:tc>
          <w:tcPr>
            <w:tcW w:w="4148" w:type="dxa"/>
            <w:gridSpan w:val="3"/>
          </w:tcPr>
          <w:p w:rsidR="00105E88" w:rsidRDefault="00A02DFD">
            <w:pPr>
              <w:pStyle w:val="Heading1"/>
              <w:rPr>
                <w:b w:val="0"/>
                <w:bCs w:val="0"/>
                <w:color w:val="000000"/>
              </w:rPr>
            </w:pPr>
            <w:r>
              <w:rPr>
                <w:b w:val="0"/>
              </w:rPr>
              <w:t>Principal Strategic Policy Officer</w:t>
            </w:r>
          </w:p>
          <w:p w:rsidR="001E5270" w:rsidRPr="001E5270" w:rsidRDefault="001E5270" w:rsidP="001E5270"/>
        </w:tc>
      </w:tr>
      <w:tr w:rsidR="00105E88" w:rsidTr="004D0BD2">
        <w:tc>
          <w:tcPr>
            <w:tcW w:w="4154" w:type="dxa"/>
            <w:gridSpan w:val="5"/>
          </w:tcPr>
          <w:p w:rsidR="00105E88" w:rsidRPr="00E219D7" w:rsidRDefault="00105E88" w:rsidP="000D1B59">
            <w:pPr>
              <w:rPr>
                <w:b/>
                <w:bCs/>
              </w:rPr>
            </w:pPr>
            <w:r>
              <w:rPr>
                <w:b/>
                <w:bCs/>
              </w:rPr>
              <w:t xml:space="preserve">DEPARTMENT:   </w:t>
            </w:r>
            <w:r w:rsidR="00A02DFD">
              <w:rPr>
                <w:color w:val="000000"/>
              </w:rPr>
              <w:t>Strategic Planning Policy (Forward Planning)</w:t>
            </w:r>
          </w:p>
        </w:tc>
        <w:tc>
          <w:tcPr>
            <w:tcW w:w="4148" w:type="dxa"/>
            <w:gridSpan w:val="3"/>
          </w:tcPr>
          <w:p w:rsidR="00105E88" w:rsidRDefault="00105E88">
            <w:pPr>
              <w:pStyle w:val="Heading1"/>
              <w:rPr>
                <w:b w:val="0"/>
              </w:rPr>
            </w:pPr>
            <w:r>
              <w:rPr>
                <w:bCs w:val="0"/>
              </w:rPr>
              <w:t>GRADE</w:t>
            </w:r>
            <w:r w:rsidRPr="004D0BD2">
              <w:rPr>
                <w:b w:val="0"/>
              </w:rPr>
              <w:t xml:space="preserve">:  </w:t>
            </w:r>
            <w:r w:rsidR="00E219D7" w:rsidRPr="004D0BD2">
              <w:rPr>
                <w:b w:val="0"/>
              </w:rPr>
              <w:t>8</w:t>
            </w:r>
            <w:r w:rsidR="00D62351" w:rsidRPr="004D0BD2">
              <w:rPr>
                <w:b w:val="0"/>
              </w:rPr>
              <w:t xml:space="preserve"> </w:t>
            </w:r>
          </w:p>
          <w:p w:rsidR="001E5270" w:rsidRPr="001E5270" w:rsidRDefault="001E5270" w:rsidP="001E5270"/>
        </w:tc>
      </w:tr>
      <w:tr w:rsidR="00105E88" w:rsidTr="004D0BD2">
        <w:tc>
          <w:tcPr>
            <w:tcW w:w="2170" w:type="dxa"/>
            <w:gridSpan w:val="3"/>
          </w:tcPr>
          <w:p w:rsidR="00105E88" w:rsidRDefault="00105E88">
            <w:r>
              <w:rPr>
                <w:rFonts w:cs="Arial"/>
                <w:b/>
                <w:bCs/>
              </w:rPr>
              <w:t>JE REF:</w:t>
            </w:r>
          </w:p>
        </w:tc>
        <w:tc>
          <w:tcPr>
            <w:tcW w:w="1984" w:type="dxa"/>
            <w:gridSpan w:val="2"/>
          </w:tcPr>
          <w:p w:rsidR="00105E88" w:rsidRDefault="00E33035" w:rsidP="00E219D7">
            <w:pPr>
              <w:pStyle w:val="Header"/>
              <w:tabs>
                <w:tab w:val="clear" w:pos="4153"/>
                <w:tab w:val="clear" w:pos="8306"/>
              </w:tabs>
              <w:jc w:val="center"/>
            </w:pPr>
            <w:r>
              <w:t>149</w:t>
            </w:r>
          </w:p>
          <w:p w:rsidR="00E33035" w:rsidRDefault="00E33035" w:rsidP="00E219D7">
            <w:pPr>
              <w:pStyle w:val="Header"/>
              <w:tabs>
                <w:tab w:val="clear" w:pos="4153"/>
                <w:tab w:val="clear" w:pos="8306"/>
              </w:tabs>
              <w:jc w:val="center"/>
            </w:pPr>
          </w:p>
        </w:tc>
        <w:tc>
          <w:tcPr>
            <w:tcW w:w="2065" w:type="dxa"/>
          </w:tcPr>
          <w:p w:rsidR="00105E88" w:rsidRDefault="00105E88">
            <w:pPr>
              <w:pStyle w:val="Heading1"/>
            </w:pPr>
            <w:r>
              <w:rPr>
                <w:bCs w:val="0"/>
              </w:rPr>
              <w:t>PANEL DATE:</w:t>
            </w:r>
          </w:p>
        </w:tc>
        <w:tc>
          <w:tcPr>
            <w:tcW w:w="2083" w:type="dxa"/>
            <w:gridSpan w:val="2"/>
          </w:tcPr>
          <w:p w:rsidR="001E5270" w:rsidRDefault="00E33035" w:rsidP="00E219D7">
            <w:pPr>
              <w:pStyle w:val="Header"/>
              <w:jc w:val="center"/>
            </w:pPr>
            <w:r>
              <w:t>02/11/2021</w:t>
            </w:r>
          </w:p>
        </w:tc>
      </w:tr>
      <w:tr w:rsidR="00105E88" w:rsidTr="004D0BD2">
        <w:tc>
          <w:tcPr>
            <w:tcW w:w="587" w:type="dxa"/>
          </w:tcPr>
          <w:p w:rsidR="00105E88" w:rsidRDefault="00105E88">
            <w:pPr>
              <w:rPr>
                <w:b/>
                <w:bCs/>
                <w:color w:val="000000"/>
              </w:rPr>
            </w:pPr>
            <w:r>
              <w:rPr>
                <w:b/>
                <w:bCs/>
                <w:color w:val="000000"/>
              </w:rPr>
              <w:t>1.</w:t>
            </w:r>
          </w:p>
        </w:tc>
        <w:tc>
          <w:tcPr>
            <w:tcW w:w="7715" w:type="dxa"/>
            <w:gridSpan w:val="7"/>
          </w:tcPr>
          <w:p w:rsidR="000D1B59" w:rsidRDefault="00105E88">
            <w:pPr>
              <w:rPr>
                <w:b/>
                <w:bCs/>
                <w:color w:val="000000"/>
              </w:rPr>
            </w:pPr>
            <w:r>
              <w:rPr>
                <w:b/>
                <w:bCs/>
                <w:color w:val="000000"/>
              </w:rPr>
              <w:t xml:space="preserve">MAIN PURPOSE OF JOB </w:t>
            </w:r>
          </w:p>
          <w:p w:rsidR="000D1B59" w:rsidRPr="00E33035" w:rsidRDefault="000D1B59" w:rsidP="004D0BD2">
            <w:pPr>
              <w:rPr>
                <w:b/>
                <w:color w:val="000000"/>
              </w:rPr>
            </w:pPr>
          </w:p>
          <w:p w:rsidR="000D1B59" w:rsidRPr="00E33035" w:rsidRDefault="000D1B59" w:rsidP="00E33035">
            <w:r w:rsidRPr="00E33035">
              <w:t xml:space="preserve">The coordination of strategic planning across the Council to ensure that a comprehensive approach </w:t>
            </w:r>
            <w:r>
              <w:t>is taken to place shaping and meeting the future development needs of the City of York</w:t>
            </w:r>
            <w:r w:rsidRPr="00E33035">
              <w:t>.</w:t>
            </w:r>
          </w:p>
          <w:p w:rsidR="000D1B59" w:rsidRPr="00E33035" w:rsidRDefault="000D1B59" w:rsidP="00E33035">
            <w:pPr>
              <w:pStyle w:val="Header"/>
              <w:tabs>
                <w:tab w:val="left" w:pos="494"/>
                <w:tab w:val="left" w:pos="3107"/>
              </w:tabs>
              <w:rPr>
                <w:color w:val="000000"/>
              </w:rPr>
            </w:pPr>
          </w:p>
          <w:p w:rsidR="00A02DFD" w:rsidRPr="00A02DFD" w:rsidRDefault="00A02DFD" w:rsidP="004D0BD2">
            <w:pPr>
              <w:pStyle w:val="Header"/>
              <w:tabs>
                <w:tab w:val="left" w:pos="494"/>
                <w:tab w:val="left" w:pos="3107"/>
              </w:tabs>
              <w:rPr>
                <w:rFonts w:cs="Arial"/>
                <w:color w:val="000000"/>
              </w:rPr>
            </w:pPr>
            <w:r w:rsidRPr="00E33035">
              <w:rPr>
                <w:color w:val="000000"/>
                <w:sz w:val="22"/>
                <w:szCs w:val="20"/>
                <w:lang w:eastAsia="en-GB"/>
              </w:rPr>
              <w:t xml:space="preserve">To </w:t>
            </w:r>
            <w:r w:rsidRPr="00A02DFD">
              <w:rPr>
                <w:rFonts w:cs="Arial"/>
                <w:color w:val="000000"/>
              </w:rPr>
              <w:t>provide professional planning advice to ensure that the Council can provide a statu</w:t>
            </w:r>
            <w:r w:rsidR="00C842AC">
              <w:rPr>
                <w:rFonts w:cs="Arial"/>
                <w:color w:val="000000"/>
              </w:rPr>
              <w:t xml:space="preserve">tory planning policy framework </w:t>
            </w:r>
            <w:r w:rsidRPr="00A02DFD">
              <w:rPr>
                <w:rFonts w:cs="Arial"/>
                <w:color w:val="000000"/>
              </w:rPr>
              <w:t>to meet the needs for development, infrastructure provision and environmental protection and enhancement of the city.</w:t>
            </w:r>
          </w:p>
          <w:p w:rsidR="00A02DFD" w:rsidRPr="00A02DFD" w:rsidRDefault="00A02DFD" w:rsidP="00A02DFD">
            <w:pPr>
              <w:pStyle w:val="Header"/>
              <w:tabs>
                <w:tab w:val="left" w:pos="494"/>
                <w:tab w:val="left" w:pos="3107"/>
              </w:tabs>
              <w:rPr>
                <w:rFonts w:cs="Arial"/>
                <w:color w:val="000000"/>
              </w:rPr>
            </w:pPr>
          </w:p>
          <w:p w:rsidR="00A02DFD" w:rsidRDefault="00A02DFD" w:rsidP="00A02DFD">
            <w:pPr>
              <w:pStyle w:val="Header"/>
              <w:tabs>
                <w:tab w:val="clear" w:pos="4153"/>
                <w:tab w:val="clear" w:pos="8306"/>
                <w:tab w:val="left" w:pos="494"/>
                <w:tab w:val="left" w:pos="3107"/>
              </w:tabs>
              <w:rPr>
                <w:rFonts w:cs="Arial"/>
                <w:color w:val="000000"/>
              </w:rPr>
            </w:pPr>
            <w:r>
              <w:rPr>
                <w:rFonts w:cs="Arial"/>
                <w:color w:val="000000"/>
              </w:rPr>
              <w:t xml:space="preserve">To support delivery of key </w:t>
            </w:r>
            <w:r w:rsidRPr="00A02DFD">
              <w:rPr>
                <w:rFonts w:cs="Arial"/>
                <w:color w:val="000000"/>
              </w:rPr>
              <w:t xml:space="preserve">project areas </w:t>
            </w:r>
            <w:r>
              <w:rPr>
                <w:rFonts w:cs="Arial"/>
                <w:color w:val="000000"/>
              </w:rPr>
              <w:t>including</w:t>
            </w:r>
            <w:r w:rsidRPr="00A02DFD">
              <w:rPr>
                <w:rFonts w:cs="Arial"/>
                <w:color w:val="000000"/>
              </w:rPr>
              <w:t xml:space="preserve"> the Local Plan and other strategic planning policy documents and policy objectives of both the Local Planning Authority and the Council</w:t>
            </w:r>
            <w:r>
              <w:rPr>
                <w:rFonts w:cs="Arial"/>
                <w:color w:val="000000"/>
              </w:rPr>
              <w:t>.</w:t>
            </w:r>
          </w:p>
          <w:p w:rsidR="00105E88" w:rsidRDefault="00105E88" w:rsidP="000D1B59">
            <w:pPr>
              <w:pStyle w:val="Header"/>
              <w:tabs>
                <w:tab w:val="clear" w:pos="4153"/>
                <w:tab w:val="clear" w:pos="8306"/>
                <w:tab w:val="left" w:pos="494"/>
                <w:tab w:val="left" w:pos="3107"/>
              </w:tabs>
              <w:ind w:left="494" w:hanging="494"/>
              <w:rPr>
                <w:color w:val="000000"/>
              </w:rPr>
            </w:pPr>
          </w:p>
        </w:tc>
      </w:tr>
      <w:tr w:rsidR="00105E88" w:rsidTr="004D0BD2">
        <w:tc>
          <w:tcPr>
            <w:tcW w:w="587" w:type="dxa"/>
          </w:tcPr>
          <w:p w:rsidR="00105E88" w:rsidRDefault="00105E88">
            <w:pPr>
              <w:rPr>
                <w:b/>
                <w:bCs/>
                <w:color w:val="000000"/>
              </w:rPr>
            </w:pPr>
            <w:r>
              <w:rPr>
                <w:b/>
                <w:bCs/>
                <w:color w:val="000000"/>
              </w:rPr>
              <w:t>2.</w:t>
            </w:r>
          </w:p>
        </w:tc>
        <w:tc>
          <w:tcPr>
            <w:tcW w:w="7715" w:type="dxa"/>
            <w:gridSpan w:val="7"/>
          </w:tcPr>
          <w:p w:rsidR="00105E88" w:rsidRDefault="00105E88">
            <w:pPr>
              <w:rPr>
                <w:b/>
                <w:bCs/>
                <w:color w:val="000000"/>
              </w:rPr>
            </w:pPr>
            <w:r>
              <w:rPr>
                <w:b/>
                <w:bCs/>
                <w:color w:val="000000"/>
              </w:rPr>
              <w:t>CORE RESPONSIBILITIES, TASKS &amp; DUTIES:</w:t>
            </w:r>
          </w:p>
          <w:p w:rsidR="00105E88" w:rsidRDefault="00105E88">
            <w:pPr>
              <w:rPr>
                <w:b/>
                <w:bCs/>
                <w:color w:val="000000"/>
              </w:rPr>
            </w:pPr>
          </w:p>
        </w:tc>
      </w:tr>
      <w:tr w:rsidR="00105E88" w:rsidTr="004D0BD2">
        <w:tc>
          <w:tcPr>
            <w:tcW w:w="587" w:type="dxa"/>
          </w:tcPr>
          <w:p w:rsidR="00105E88" w:rsidRDefault="00105E88">
            <w:pPr>
              <w:rPr>
                <w:b/>
                <w:bCs/>
                <w:color w:val="000000"/>
              </w:rPr>
            </w:pPr>
          </w:p>
        </w:tc>
        <w:tc>
          <w:tcPr>
            <w:tcW w:w="616" w:type="dxa"/>
          </w:tcPr>
          <w:p w:rsidR="00105E88" w:rsidRDefault="00C842AC">
            <w:pPr>
              <w:rPr>
                <w:color w:val="000000"/>
              </w:rPr>
            </w:pPr>
            <w:r>
              <w:rPr>
                <w:color w:val="000000"/>
              </w:rPr>
              <w:t>a</w:t>
            </w:r>
          </w:p>
        </w:tc>
        <w:tc>
          <w:tcPr>
            <w:tcW w:w="7099" w:type="dxa"/>
            <w:gridSpan w:val="6"/>
          </w:tcPr>
          <w:p w:rsidR="00105E88" w:rsidRDefault="00D175F5" w:rsidP="000D1B59">
            <w:pPr>
              <w:pStyle w:val="Header"/>
              <w:tabs>
                <w:tab w:val="clear" w:pos="4153"/>
                <w:tab w:val="clear" w:pos="8306"/>
              </w:tabs>
              <w:rPr>
                <w:bCs/>
                <w:color w:val="000000"/>
              </w:rPr>
            </w:pPr>
            <w:r w:rsidRPr="00D175F5">
              <w:rPr>
                <w:rFonts w:cs="Arial"/>
                <w:color w:val="000000"/>
              </w:rPr>
              <w:t>To s</w:t>
            </w:r>
            <w:r>
              <w:rPr>
                <w:rFonts w:cs="Arial"/>
                <w:color w:val="000000"/>
              </w:rPr>
              <w:t>upport and inform the visioning and</w:t>
            </w:r>
            <w:r w:rsidRPr="00D175F5">
              <w:rPr>
                <w:rFonts w:cs="Arial"/>
                <w:color w:val="000000"/>
              </w:rPr>
              <w:t xml:space="preserve"> development of the (statutory) Local Plan for the City of York and its supporting evidence base and intelligence.</w:t>
            </w:r>
            <w:r>
              <w:rPr>
                <w:rFonts w:cs="Arial"/>
                <w:color w:val="000000"/>
              </w:rPr>
              <w:t xml:space="preserve"> </w:t>
            </w:r>
          </w:p>
        </w:tc>
      </w:tr>
      <w:tr w:rsidR="00D175F5" w:rsidTr="004D0BD2">
        <w:tc>
          <w:tcPr>
            <w:tcW w:w="587" w:type="dxa"/>
          </w:tcPr>
          <w:p w:rsidR="00D175F5" w:rsidRDefault="00D175F5" w:rsidP="00D175F5">
            <w:pPr>
              <w:rPr>
                <w:b/>
                <w:bCs/>
                <w:color w:val="000000"/>
              </w:rPr>
            </w:pPr>
          </w:p>
        </w:tc>
        <w:tc>
          <w:tcPr>
            <w:tcW w:w="616" w:type="dxa"/>
          </w:tcPr>
          <w:p w:rsidR="00D175F5" w:rsidRDefault="00C842AC" w:rsidP="00D175F5">
            <w:pPr>
              <w:rPr>
                <w:color w:val="000000"/>
              </w:rPr>
            </w:pPr>
            <w:r>
              <w:rPr>
                <w:color w:val="000000"/>
              </w:rPr>
              <w:t>b</w:t>
            </w:r>
          </w:p>
        </w:tc>
        <w:tc>
          <w:tcPr>
            <w:tcW w:w="7099" w:type="dxa"/>
            <w:gridSpan w:val="6"/>
            <w:shd w:val="clear" w:color="auto" w:fill="auto"/>
          </w:tcPr>
          <w:p w:rsidR="00D175F5" w:rsidRDefault="00D175F5" w:rsidP="000D1B59">
            <w:pPr>
              <w:pStyle w:val="Header"/>
              <w:tabs>
                <w:tab w:val="clear" w:pos="4153"/>
                <w:tab w:val="clear" w:pos="8306"/>
              </w:tabs>
              <w:rPr>
                <w:rFonts w:cs="Arial"/>
                <w:color w:val="000000"/>
              </w:rPr>
            </w:pPr>
            <w:r w:rsidRPr="00854650">
              <w:t xml:space="preserve">To </w:t>
            </w:r>
            <w:r>
              <w:t>support</w:t>
            </w:r>
            <w:r w:rsidRPr="00854650">
              <w:t xml:space="preserve"> the delivery of high quality, sustainabl</w:t>
            </w:r>
            <w:r w:rsidRPr="00FB762C">
              <w:t>e development and place making across the city, and to contribute towards the Council’s wider</w:t>
            </w:r>
            <w:r w:rsidRPr="00B175F4">
              <w:t xml:space="preserve"> strategic policy aims and objectives, </w:t>
            </w:r>
            <w:r w:rsidRPr="00951C55">
              <w:t>relating to</w:t>
            </w:r>
            <w:r w:rsidRPr="008D144B">
              <w:t xml:space="preserve"> both the built and natural environment and including: transport, the economy, housing and the environment (part</w:t>
            </w:r>
            <w:r w:rsidRPr="006C1F87">
              <w:t xml:space="preserve">icularly </w:t>
            </w:r>
            <w:r w:rsidRPr="00773D31">
              <w:t>climate change and carbon reduction objectives)</w:t>
            </w:r>
          </w:p>
        </w:tc>
      </w:tr>
      <w:tr w:rsidR="00D175F5" w:rsidTr="004D0BD2">
        <w:tc>
          <w:tcPr>
            <w:tcW w:w="587" w:type="dxa"/>
          </w:tcPr>
          <w:p w:rsidR="00D175F5" w:rsidRDefault="00D175F5" w:rsidP="00D175F5">
            <w:pPr>
              <w:rPr>
                <w:b/>
                <w:bCs/>
                <w:color w:val="000000"/>
              </w:rPr>
            </w:pPr>
          </w:p>
        </w:tc>
        <w:tc>
          <w:tcPr>
            <w:tcW w:w="616" w:type="dxa"/>
          </w:tcPr>
          <w:p w:rsidR="00D175F5" w:rsidRDefault="00C842AC" w:rsidP="000D1B59">
            <w:pPr>
              <w:rPr>
                <w:color w:val="000000"/>
              </w:rPr>
            </w:pPr>
            <w:r>
              <w:rPr>
                <w:color w:val="000000"/>
              </w:rPr>
              <w:t>c</w:t>
            </w:r>
          </w:p>
        </w:tc>
        <w:tc>
          <w:tcPr>
            <w:tcW w:w="7099" w:type="dxa"/>
            <w:gridSpan w:val="6"/>
          </w:tcPr>
          <w:p w:rsidR="00D175F5" w:rsidRDefault="00D175F5" w:rsidP="00D175F5">
            <w:pPr>
              <w:pStyle w:val="Header"/>
              <w:tabs>
                <w:tab w:val="clear" w:pos="4153"/>
                <w:tab w:val="clear" w:pos="8306"/>
              </w:tabs>
              <w:rPr>
                <w:bCs/>
                <w:color w:val="000000"/>
              </w:rPr>
            </w:pPr>
            <w:r>
              <w:rPr>
                <w:rFonts w:cs="Arial"/>
                <w:color w:val="000000"/>
              </w:rPr>
              <w:t>Provision of planning policy advice on relevant development proposals to colleagues, development professionals and the public.  This could include assisting and taking a key role in the preparation and presentation of policy evidence relating to public inquiries and planning appeals.</w:t>
            </w:r>
          </w:p>
        </w:tc>
      </w:tr>
      <w:tr w:rsidR="00D175F5" w:rsidTr="004D0BD2">
        <w:tc>
          <w:tcPr>
            <w:tcW w:w="587" w:type="dxa"/>
          </w:tcPr>
          <w:p w:rsidR="00D175F5" w:rsidRDefault="00D175F5" w:rsidP="00D175F5">
            <w:pPr>
              <w:rPr>
                <w:b/>
                <w:bCs/>
                <w:color w:val="000000"/>
              </w:rPr>
            </w:pPr>
          </w:p>
        </w:tc>
        <w:tc>
          <w:tcPr>
            <w:tcW w:w="616" w:type="dxa"/>
          </w:tcPr>
          <w:p w:rsidR="00D175F5" w:rsidRDefault="00C842AC" w:rsidP="00D175F5">
            <w:pPr>
              <w:rPr>
                <w:color w:val="000000"/>
              </w:rPr>
            </w:pPr>
            <w:r>
              <w:rPr>
                <w:color w:val="000000"/>
              </w:rPr>
              <w:t>d</w:t>
            </w:r>
          </w:p>
        </w:tc>
        <w:tc>
          <w:tcPr>
            <w:tcW w:w="7099" w:type="dxa"/>
            <w:gridSpan w:val="6"/>
          </w:tcPr>
          <w:p w:rsidR="00D175F5" w:rsidRDefault="00D175F5" w:rsidP="000D1B59">
            <w:pPr>
              <w:pStyle w:val="Header"/>
              <w:tabs>
                <w:tab w:val="clear" w:pos="4153"/>
                <w:tab w:val="clear" w:pos="8306"/>
              </w:tabs>
              <w:rPr>
                <w:bCs/>
                <w:color w:val="000000"/>
              </w:rPr>
            </w:pPr>
            <w:r>
              <w:rPr>
                <w:color w:val="000000"/>
              </w:rPr>
              <w:t xml:space="preserve">Working alongside </w:t>
            </w:r>
            <w:r w:rsidR="00EA328E">
              <w:rPr>
                <w:color w:val="000000"/>
              </w:rPr>
              <w:t>senior officers</w:t>
            </w:r>
            <w:r>
              <w:rPr>
                <w:color w:val="000000"/>
              </w:rPr>
              <w:t xml:space="preserve"> in the production of high quality supplementary planning documents (SPD’s) which respond in an innovative and creative way to spatial planning issues.</w:t>
            </w:r>
          </w:p>
        </w:tc>
      </w:tr>
      <w:tr w:rsidR="00D175F5" w:rsidTr="004D0BD2">
        <w:tc>
          <w:tcPr>
            <w:tcW w:w="587" w:type="dxa"/>
          </w:tcPr>
          <w:p w:rsidR="00D175F5" w:rsidRDefault="00D175F5" w:rsidP="00D175F5">
            <w:pPr>
              <w:rPr>
                <w:b/>
                <w:bCs/>
                <w:color w:val="000000"/>
              </w:rPr>
            </w:pPr>
          </w:p>
        </w:tc>
        <w:tc>
          <w:tcPr>
            <w:tcW w:w="616" w:type="dxa"/>
          </w:tcPr>
          <w:p w:rsidR="00D175F5" w:rsidRDefault="00C842AC" w:rsidP="00D175F5">
            <w:pPr>
              <w:rPr>
                <w:color w:val="000000"/>
              </w:rPr>
            </w:pPr>
            <w:r>
              <w:rPr>
                <w:color w:val="000000"/>
              </w:rPr>
              <w:t>e</w:t>
            </w:r>
          </w:p>
        </w:tc>
        <w:tc>
          <w:tcPr>
            <w:tcW w:w="7099" w:type="dxa"/>
            <w:gridSpan w:val="6"/>
          </w:tcPr>
          <w:p w:rsidR="00D175F5" w:rsidRDefault="00D175F5" w:rsidP="002F20FA">
            <w:pPr>
              <w:rPr>
                <w:color w:val="000000"/>
              </w:rPr>
            </w:pPr>
            <w:r>
              <w:rPr>
                <w:rFonts w:cs="Arial"/>
                <w:color w:val="000000"/>
              </w:rPr>
              <w:t xml:space="preserve">To provide a key input into (and may be asked to coordinate) a range of technical planning studies </w:t>
            </w:r>
            <w:r w:rsidR="002F20FA" w:rsidRPr="002F20FA">
              <w:rPr>
                <w:rFonts w:cs="Arial"/>
                <w:color w:val="000000"/>
              </w:rPr>
              <w:t>to inform key strategic documents including the City’s Development Plan documents, Regional and Sub-regional work and evidence base. This may include coordination of tasks and supporting the procurement and managing of outputs from external consultants under the supervision of a more senior officer.</w:t>
            </w:r>
          </w:p>
        </w:tc>
      </w:tr>
      <w:tr w:rsidR="00D175F5" w:rsidTr="004D0BD2">
        <w:tc>
          <w:tcPr>
            <w:tcW w:w="587" w:type="dxa"/>
          </w:tcPr>
          <w:p w:rsidR="00D175F5" w:rsidRDefault="00D175F5" w:rsidP="00D175F5">
            <w:pPr>
              <w:rPr>
                <w:b/>
                <w:bCs/>
                <w:color w:val="000000"/>
              </w:rPr>
            </w:pPr>
          </w:p>
        </w:tc>
        <w:tc>
          <w:tcPr>
            <w:tcW w:w="616" w:type="dxa"/>
          </w:tcPr>
          <w:p w:rsidR="00D175F5" w:rsidRDefault="00C842AC" w:rsidP="00D175F5">
            <w:pPr>
              <w:rPr>
                <w:color w:val="000000"/>
              </w:rPr>
            </w:pPr>
            <w:r>
              <w:rPr>
                <w:color w:val="000000"/>
              </w:rPr>
              <w:t>f</w:t>
            </w:r>
          </w:p>
        </w:tc>
        <w:tc>
          <w:tcPr>
            <w:tcW w:w="7099" w:type="dxa"/>
            <w:gridSpan w:val="6"/>
          </w:tcPr>
          <w:p w:rsidR="00D175F5" w:rsidRDefault="00D175F5" w:rsidP="000D1B59">
            <w:pPr>
              <w:rPr>
                <w:rFonts w:cs="Arial"/>
                <w:color w:val="000000"/>
              </w:rPr>
            </w:pPr>
            <w:r>
              <w:rPr>
                <w:rFonts w:cs="Arial"/>
                <w:color w:val="000000"/>
              </w:rPr>
              <w:t xml:space="preserve">To work with senior officers </w:t>
            </w:r>
            <w:r w:rsidR="00EA328E">
              <w:rPr>
                <w:rFonts w:cs="Arial"/>
                <w:color w:val="000000"/>
              </w:rPr>
              <w:t>to develop and implement</w:t>
            </w:r>
            <w:r w:rsidR="00EA328E" w:rsidRPr="00EA328E">
              <w:rPr>
                <w:rFonts w:cs="Arial"/>
                <w:color w:val="000000"/>
              </w:rPr>
              <w:t xml:space="preserve"> the Statement of Community Involvement, to ensure the Council meets consultation requirements</w:t>
            </w:r>
            <w:r w:rsidR="00EA328E">
              <w:rPr>
                <w:rFonts w:cs="Arial"/>
                <w:color w:val="000000"/>
              </w:rPr>
              <w:t xml:space="preserve"> with the public and other interested parties.</w:t>
            </w:r>
          </w:p>
        </w:tc>
      </w:tr>
      <w:tr w:rsidR="00D175F5" w:rsidTr="004D0BD2">
        <w:tc>
          <w:tcPr>
            <w:tcW w:w="587" w:type="dxa"/>
          </w:tcPr>
          <w:p w:rsidR="00D175F5" w:rsidRDefault="00D175F5" w:rsidP="00D175F5">
            <w:pPr>
              <w:rPr>
                <w:b/>
                <w:bCs/>
                <w:color w:val="000000"/>
              </w:rPr>
            </w:pPr>
          </w:p>
        </w:tc>
        <w:tc>
          <w:tcPr>
            <w:tcW w:w="616" w:type="dxa"/>
          </w:tcPr>
          <w:p w:rsidR="00D175F5" w:rsidRDefault="00C842AC" w:rsidP="00D175F5">
            <w:pPr>
              <w:rPr>
                <w:color w:val="000000"/>
              </w:rPr>
            </w:pPr>
            <w:r>
              <w:rPr>
                <w:color w:val="000000"/>
              </w:rPr>
              <w:t>g</w:t>
            </w:r>
          </w:p>
        </w:tc>
        <w:tc>
          <w:tcPr>
            <w:tcW w:w="7099" w:type="dxa"/>
            <w:gridSpan w:val="6"/>
          </w:tcPr>
          <w:p w:rsidR="00D175F5" w:rsidRDefault="00D175F5" w:rsidP="00D175F5">
            <w:pPr>
              <w:rPr>
                <w:color w:val="000000"/>
              </w:rPr>
            </w:pPr>
            <w:r>
              <w:rPr>
                <w:rFonts w:cs="Arial"/>
                <w:color w:val="000000"/>
              </w:rPr>
              <w:t xml:space="preserve">Provision of effective input into national regional and </w:t>
            </w:r>
            <w:r w:rsidR="00C842AC">
              <w:rPr>
                <w:rFonts w:cs="Arial"/>
                <w:color w:val="000000"/>
              </w:rPr>
              <w:t>sub-regional</w:t>
            </w:r>
            <w:r>
              <w:rPr>
                <w:rFonts w:cs="Arial"/>
                <w:color w:val="000000"/>
              </w:rPr>
              <w:t xml:space="preserve"> policy. This includes commenting on behalf of the Council on guidance such as Planning Policy Statements and ensuring effective input into Regional and </w:t>
            </w:r>
            <w:r w:rsidR="00C842AC">
              <w:rPr>
                <w:rFonts w:cs="Arial"/>
                <w:color w:val="000000"/>
              </w:rPr>
              <w:t>sub-regional</w:t>
            </w:r>
            <w:r>
              <w:rPr>
                <w:rFonts w:cs="Arial"/>
                <w:color w:val="000000"/>
              </w:rPr>
              <w:t xml:space="preserve"> planning including report preparation to ensure that the Council’s interests are represented.</w:t>
            </w:r>
          </w:p>
        </w:tc>
      </w:tr>
      <w:tr w:rsidR="00D175F5" w:rsidTr="004D0BD2">
        <w:tc>
          <w:tcPr>
            <w:tcW w:w="587" w:type="dxa"/>
          </w:tcPr>
          <w:p w:rsidR="00D175F5" w:rsidRDefault="00D175F5" w:rsidP="00D175F5">
            <w:pPr>
              <w:rPr>
                <w:b/>
                <w:bCs/>
                <w:color w:val="000000"/>
              </w:rPr>
            </w:pPr>
          </w:p>
        </w:tc>
        <w:tc>
          <w:tcPr>
            <w:tcW w:w="616" w:type="dxa"/>
          </w:tcPr>
          <w:p w:rsidR="00D175F5" w:rsidRDefault="00C842AC" w:rsidP="00D175F5">
            <w:pPr>
              <w:rPr>
                <w:color w:val="000000"/>
              </w:rPr>
            </w:pPr>
            <w:r>
              <w:rPr>
                <w:color w:val="000000"/>
              </w:rPr>
              <w:t>h</w:t>
            </w:r>
          </w:p>
        </w:tc>
        <w:tc>
          <w:tcPr>
            <w:tcW w:w="7099" w:type="dxa"/>
            <w:gridSpan w:val="6"/>
          </w:tcPr>
          <w:p w:rsidR="00D175F5" w:rsidRDefault="00D175F5" w:rsidP="00D175F5">
            <w:pPr>
              <w:pStyle w:val="BodyText2"/>
              <w:ind w:left="0" w:firstLine="0"/>
              <w:jc w:val="left"/>
              <w:rPr>
                <w:color w:val="000000"/>
                <w:sz w:val="24"/>
              </w:rPr>
            </w:pPr>
            <w:r>
              <w:rPr>
                <w:rFonts w:cs="Arial"/>
                <w:color w:val="000000"/>
                <w:sz w:val="24"/>
              </w:rPr>
              <w:t>Establish and maintain good internal and external relationships with customers, Members and colleagues and assist in discussions with Members</w:t>
            </w:r>
            <w:r w:rsidR="00EA328E">
              <w:rPr>
                <w:rFonts w:cs="Arial"/>
                <w:color w:val="000000"/>
                <w:sz w:val="24"/>
              </w:rPr>
              <w:t>, attending internal and external meetings as required.</w:t>
            </w:r>
          </w:p>
        </w:tc>
      </w:tr>
      <w:tr w:rsidR="000D1B59" w:rsidTr="004D0BD2">
        <w:tc>
          <w:tcPr>
            <w:tcW w:w="587" w:type="dxa"/>
          </w:tcPr>
          <w:p w:rsidR="000D1B59" w:rsidRDefault="000D1B59" w:rsidP="000D1B59">
            <w:pPr>
              <w:rPr>
                <w:b/>
                <w:bCs/>
                <w:color w:val="000000"/>
              </w:rPr>
            </w:pPr>
          </w:p>
        </w:tc>
        <w:tc>
          <w:tcPr>
            <w:tcW w:w="616" w:type="dxa"/>
          </w:tcPr>
          <w:p w:rsidR="000D1B59" w:rsidRDefault="00C842AC" w:rsidP="00C842AC">
            <w:pPr>
              <w:rPr>
                <w:color w:val="000000"/>
              </w:rPr>
            </w:pPr>
            <w:r>
              <w:rPr>
                <w:color w:val="000000"/>
              </w:rPr>
              <w:t>i</w:t>
            </w:r>
          </w:p>
        </w:tc>
        <w:tc>
          <w:tcPr>
            <w:tcW w:w="7099" w:type="dxa"/>
            <w:gridSpan w:val="6"/>
          </w:tcPr>
          <w:p w:rsidR="000D1B59" w:rsidRPr="00E33035" w:rsidRDefault="000D1B59" w:rsidP="000D1B59">
            <w:pPr>
              <w:pStyle w:val="BodyText2"/>
              <w:ind w:left="0" w:firstLine="0"/>
              <w:jc w:val="left"/>
            </w:pPr>
            <w:r>
              <w:rPr>
                <w:rFonts w:cs="Arial"/>
                <w:bCs/>
                <w:color w:val="000000"/>
                <w:sz w:val="24"/>
              </w:rPr>
              <w:t>Prepares reports, briefings and presentations, some of which may be complex, with options and recommendations to Council Members, Council Committees/Executive and other meetings as appropriate.</w:t>
            </w:r>
          </w:p>
        </w:tc>
      </w:tr>
      <w:tr w:rsidR="000D1B59" w:rsidTr="004D0BD2">
        <w:tc>
          <w:tcPr>
            <w:tcW w:w="587" w:type="dxa"/>
          </w:tcPr>
          <w:p w:rsidR="000D1B59" w:rsidRDefault="000D1B59" w:rsidP="000D1B59">
            <w:pPr>
              <w:rPr>
                <w:b/>
                <w:bCs/>
                <w:color w:val="000000"/>
              </w:rPr>
            </w:pPr>
          </w:p>
        </w:tc>
        <w:tc>
          <w:tcPr>
            <w:tcW w:w="616" w:type="dxa"/>
          </w:tcPr>
          <w:p w:rsidR="000D1B59" w:rsidRDefault="00C842AC" w:rsidP="000D1B59">
            <w:pPr>
              <w:rPr>
                <w:color w:val="000000"/>
              </w:rPr>
            </w:pPr>
            <w:r>
              <w:rPr>
                <w:color w:val="000000"/>
              </w:rPr>
              <w:t>j</w:t>
            </w:r>
          </w:p>
        </w:tc>
        <w:tc>
          <w:tcPr>
            <w:tcW w:w="7099" w:type="dxa"/>
            <w:gridSpan w:val="6"/>
          </w:tcPr>
          <w:p w:rsidR="000D1B59" w:rsidRDefault="000D1B59" w:rsidP="000D1B59">
            <w:pPr>
              <w:pStyle w:val="BodyText2"/>
              <w:ind w:left="0" w:firstLine="0"/>
              <w:jc w:val="left"/>
              <w:rPr>
                <w:color w:val="000000"/>
                <w:sz w:val="24"/>
              </w:rPr>
            </w:pPr>
            <w:r w:rsidRPr="000D1B59">
              <w:rPr>
                <w:rFonts w:cs="Arial"/>
                <w:bCs/>
                <w:color w:val="000000"/>
                <w:sz w:val="24"/>
              </w:rPr>
              <w:t xml:space="preserve">Support the </w:t>
            </w:r>
            <w:r>
              <w:rPr>
                <w:rFonts w:cs="Arial"/>
                <w:bCs/>
                <w:color w:val="000000"/>
                <w:sz w:val="24"/>
              </w:rPr>
              <w:t>delivery</w:t>
            </w:r>
            <w:r w:rsidRPr="000D1B59">
              <w:rPr>
                <w:rFonts w:cs="Arial"/>
                <w:bCs/>
                <w:color w:val="000000"/>
                <w:sz w:val="24"/>
              </w:rPr>
              <w:t xml:space="preserve"> of effective monitoring systems, including GIS mapping, to assess trends in housing, employment, tourism, transport, retail and other key land uses to monitor the effectiveness and delivery of key strategic policy documents for the Place Directorate.</w:t>
            </w:r>
          </w:p>
        </w:tc>
      </w:tr>
      <w:tr w:rsidR="000D1B59" w:rsidTr="004D0BD2">
        <w:tc>
          <w:tcPr>
            <w:tcW w:w="587" w:type="dxa"/>
          </w:tcPr>
          <w:p w:rsidR="000D1B59" w:rsidRDefault="000D1B59" w:rsidP="000D1B59">
            <w:pPr>
              <w:rPr>
                <w:b/>
                <w:bCs/>
                <w:color w:val="000000"/>
              </w:rPr>
            </w:pPr>
          </w:p>
        </w:tc>
        <w:tc>
          <w:tcPr>
            <w:tcW w:w="616" w:type="dxa"/>
          </w:tcPr>
          <w:p w:rsidR="000D1B59" w:rsidDel="000D1B59" w:rsidRDefault="00C842AC" w:rsidP="00C842AC">
            <w:pPr>
              <w:rPr>
                <w:color w:val="000000"/>
              </w:rPr>
            </w:pPr>
            <w:r>
              <w:rPr>
                <w:color w:val="000000"/>
              </w:rPr>
              <w:t>k</w:t>
            </w:r>
          </w:p>
        </w:tc>
        <w:tc>
          <w:tcPr>
            <w:tcW w:w="7099" w:type="dxa"/>
            <w:gridSpan w:val="6"/>
          </w:tcPr>
          <w:p w:rsidR="000D1B59" w:rsidRDefault="000D1B59" w:rsidP="000D1B59">
            <w:pPr>
              <w:pStyle w:val="BodyText2"/>
              <w:ind w:left="0" w:firstLine="0"/>
              <w:jc w:val="left"/>
              <w:rPr>
                <w:color w:val="000000"/>
                <w:sz w:val="24"/>
              </w:rPr>
            </w:pPr>
            <w:r>
              <w:rPr>
                <w:color w:val="000000"/>
                <w:sz w:val="24"/>
              </w:rPr>
              <w:t xml:space="preserve">Working with senior officers to </w:t>
            </w:r>
            <w:r w:rsidRPr="000D1B59">
              <w:rPr>
                <w:color w:val="000000"/>
                <w:sz w:val="24"/>
              </w:rPr>
              <w:t>support and provide advice to Parish Councils and other local community groups with r</w:t>
            </w:r>
            <w:r>
              <w:rPr>
                <w:color w:val="000000"/>
                <w:sz w:val="24"/>
              </w:rPr>
              <w:t>egard to Neighbourhood Planning. The postholder may be required take a lead role in the coordination of supporting evidence and policy advice.</w:t>
            </w:r>
          </w:p>
          <w:p w:rsidR="000D1B59" w:rsidRDefault="000D1B59" w:rsidP="002F20FA">
            <w:pPr>
              <w:pStyle w:val="BodyText2"/>
              <w:ind w:left="0" w:firstLine="0"/>
              <w:jc w:val="left"/>
              <w:rPr>
                <w:color w:val="000000"/>
                <w:sz w:val="24"/>
              </w:rPr>
            </w:pPr>
          </w:p>
        </w:tc>
      </w:tr>
      <w:tr w:rsidR="000D1B59" w:rsidTr="004D0BD2">
        <w:tc>
          <w:tcPr>
            <w:tcW w:w="587" w:type="dxa"/>
          </w:tcPr>
          <w:p w:rsidR="000D1B59" w:rsidRDefault="000D1B59" w:rsidP="000D1B59">
            <w:pPr>
              <w:rPr>
                <w:b/>
                <w:bCs/>
                <w:color w:val="000000"/>
              </w:rPr>
            </w:pPr>
            <w:r>
              <w:rPr>
                <w:color w:val="000000"/>
              </w:rPr>
              <w:br w:type="page"/>
            </w:r>
            <w:r>
              <w:rPr>
                <w:b/>
                <w:bCs/>
                <w:color w:val="000000"/>
              </w:rPr>
              <w:t>3.</w:t>
            </w:r>
          </w:p>
        </w:tc>
        <w:tc>
          <w:tcPr>
            <w:tcW w:w="7715" w:type="dxa"/>
            <w:gridSpan w:val="7"/>
          </w:tcPr>
          <w:p w:rsidR="000D1B59" w:rsidRDefault="000D1B59" w:rsidP="000D1B59">
            <w:pPr>
              <w:rPr>
                <w:b/>
                <w:bCs/>
                <w:color w:val="000000"/>
              </w:rPr>
            </w:pPr>
            <w:r>
              <w:rPr>
                <w:b/>
                <w:bCs/>
                <w:color w:val="000000"/>
              </w:rPr>
              <w:t>SUPERVISION / MANAGEMENT OF PEOPLE</w:t>
            </w:r>
          </w:p>
          <w:p w:rsidR="000D1B59" w:rsidRDefault="000D1B59" w:rsidP="000D1B59">
            <w:pPr>
              <w:rPr>
                <w:b/>
                <w:bCs/>
                <w:color w:val="000000"/>
              </w:rPr>
            </w:pPr>
          </w:p>
          <w:p w:rsidR="000D1B59" w:rsidRDefault="000D1B59" w:rsidP="000D1B59">
            <w:pPr>
              <w:numPr>
                <w:ilvl w:val="0"/>
                <w:numId w:val="27"/>
              </w:numPr>
              <w:rPr>
                <w:bCs/>
                <w:color w:val="000000"/>
              </w:rPr>
            </w:pPr>
            <w:r>
              <w:rPr>
                <w:bCs/>
                <w:color w:val="000000"/>
              </w:rPr>
              <w:t>No staff reporting directly.</w:t>
            </w:r>
          </w:p>
          <w:p w:rsidR="000D1B59" w:rsidRDefault="000D1B59" w:rsidP="000D1B59">
            <w:pPr>
              <w:numPr>
                <w:ilvl w:val="0"/>
                <w:numId w:val="27"/>
              </w:numPr>
              <w:rPr>
                <w:bCs/>
                <w:color w:val="000000"/>
              </w:rPr>
            </w:pPr>
            <w:r>
              <w:rPr>
                <w:bCs/>
                <w:color w:val="000000"/>
              </w:rPr>
              <w:t>Will assist the Head of Strategic Planning Policy, Principal Strategic Planning Policy offers and Senior Planning Policy Officers in leading multi-disciplinary teams, from various areas of the Council and externally.</w:t>
            </w:r>
          </w:p>
          <w:p w:rsidR="000D1B59" w:rsidRDefault="000D1B59" w:rsidP="000D1B59">
            <w:pPr>
              <w:numPr>
                <w:ilvl w:val="0"/>
                <w:numId w:val="27"/>
              </w:numPr>
              <w:rPr>
                <w:bCs/>
                <w:color w:val="000000"/>
              </w:rPr>
            </w:pPr>
            <w:r>
              <w:rPr>
                <w:bCs/>
                <w:color w:val="000000"/>
              </w:rPr>
              <w:t xml:space="preserve">The postholder will </w:t>
            </w:r>
            <w:r w:rsidR="00B2737D">
              <w:rPr>
                <w:bCs/>
                <w:color w:val="000000"/>
              </w:rPr>
              <w:t xml:space="preserve">project </w:t>
            </w:r>
            <w:r>
              <w:rPr>
                <w:bCs/>
                <w:color w:val="000000"/>
              </w:rPr>
              <w:t xml:space="preserve">manage </w:t>
            </w:r>
            <w:r w:rsidR="00B2737D">
              <w:rPr>
                <w:bCs/>
                <w:color w:val="000000"/>
              </w:rPr>
              <w:t>individual</w:t>
            </w:r>
            <w:r>
              <w:rPr>
                <w:bCs/>
                <w:color w:val="000000"/>
              </w:rPr>
              <w:t xml:space="preserve"> </w:t>
            </w:r>
            <w:r w:rsidR="0014151F">
              <w:rPr>
                <w:bCs/>
                <w:color w:val="000000"/>
              </w:rPr>
              <w:t xml:space="preserve">tasks </w:t>
            </w:r>
            <w:r>
              <w:rPr>
                <w:bCs/>
                <w:color w:val="000000"/>
              </w:rPr>
              <w:t>under the supervision of a more senior officer.</w:t>
            </w:r>
          </w:p>
          <w:p w:rsidR="000D1B59" w:rsidRDefault="000D1B59" w:rsidP="000D1B59">
            <w:pPr>
              <w:ind w:left="57"/>
              <w:rPr>
                <w:b/>
                <w:bCs/>
                <w:color w:val="000000"/>
              </w:rPr>
            </w:pPr>
          </w:p>
        </w:tc>
      </w:tr>
      <w:tr w:rsidR="000D1B59" w:rsidTr="004D0BD2">
        <w:tc>
          <w:tcPr>
            <w:tcW w:w="587" w:type="dxa"/>
          </w:tcPr>
          <w:p w:rsidR="000D1B59" w:rsidRDefault="000D1B59" w:rsidP="000D1B59">
            <w:pPr>
              <w:rPr>
                <w:color w:val="000000"/>
              </w:rPr>
            </w:pPr>
            <w:r>
              <w:rPr>
                <w:color w:val="000000"/>
              </w:rPr>
              <w:br w:type="page"/>
            </w:r>
            <w:r>
              <w:rPr>
                <w:b/>
                <w:bCs/>
                <w:color w:val="000000"/>
              </w:rPr>
              <w:t>4.</w:t>
            </w:r>
          </w:p>
        </w:tc>
        <w:tc>
          <w:tcPr>
            <w:tcW w:w="7715" w:type="dxa"/>
            <w:gridSpan w:val="7"/>
          </w:tcPr>
          <w:p w:rsidR="000D1B59" w:rsidRDefault="000D1B59" w:rsidP="000D1B59">
            <w:pPr>
              <w:rPr>
                <w:b/>
                <w:bCs/>
                <w:color w:val="000000"/>
              </w:rPr>
            </w:pPr>
            <w:r>
              <w:rPr>
                <w:b/>
                <w:bCs/>
                <w:color w:val="000000"/>
              </w:rPr>
              <w:t>CREATIVITY &amp; INNOVATION</w:t>
            </w:r>
          </w:p>
          <w:p w:rsidR="00C842AC" w:rsidRDefault="00C842AC" w:rsidP="000D1B59">
            <w:pPr>
              <w:rPr>
                <w:b/>
                <w:bCs/>
                <w:color w:val="000000"/>
              </w:rPr>
            </w:pPr>
          </w:p>
          <w:p w:rsidR="005C437E" w:rsidRDefault="0014151F" w:rsidP="000D1B59">
            <w:pPr>
              <w:rPr>
                <w:bCs/>
                <w:color w:val="000000"/>
              </w:rPr>
            </w:pPr>
            <w:r w:rsidRPr="002F20FA">
              <w:rPr>
                <w:bCs/>
                <w:color w:val="000000"/>
              </w:rPr>
              <w:t xml:space="preserve">The post requires a creative thinker who has the ability </w:t>
            </w:r>
            <w:r w:rsidR="005C437E">
              <w:rPr>
                <w:color w:val="000000"/>
              </w:rPr>
              <w:t>to critically and creatively look at planning processes to assist in understanding</w:t>
            </w:r>
            <w:r w:rsidRPr="002F20FA">
              <w:rPr>
                <w:bCs/>
                <w:color w:val="000000"/>
              </w:rPr>
              <w:t xml:space="preserve"> a wide </w:t>
            </w:r>
            <w:r w:rsidRPr="002F20FA">
              <w:rPr>
                <w:bCs/>
                <w:color w:val="000000"/>
              </w:rPr>
              <w:lastRenderedPageBreak/>
              <w:t xml:space="preserve">range of complex land use planning related policy issues affecting the future development of the city  over the next 25 years +. </w:t>
            </w:r>
          </w:p>
          <w:p w:rsidR="005C437E" w:rsidRDefault="005C437E" w:rsidP="000D1B59">
            <w:pPr>
              <w:rPr>
                <w:bCs/>
                <w:color w:val="000000"/>
              </w:rPr>
            </w:pPr>
          </w:p>
          <w:p w:rsidR="000D1B59" w:rsidRDefault="005C437E" w:rsidP="00E33035">
            <w:pPr>
              <w:rPr>
                <w:bCs/>
                <w:color w:val="000000"/>
              </w:rPr>
            </w:pPr>
            <w:r>
              <w:rPr>
                <w:bCs/>
                <w:color w:val="000000"/>
              </w:rPr>
              <w:t>The postholder will support</w:t>
            </w:r>
            <w:r>
              <w:rPr>
                <w:color w:val="000000"/>
              </w:rPr>
              <w:t xml:space="preserve"> strategic thinking on the social, economic and environmental issues facing York and assist in developing </w:t>
            </w:r>
            <w:r w:rsidR="0014151F" w:rsidRPr="002F20FA">
              <w:rPr>
                <w:bCs/>
                <w:color w:val="000000"/>
              </w:rPr>
              <w:t xml:space="preserve">and presentation of imaginative, balanced and practical solutions. There are often no set approaches as the post holder will be required to with </w:t>
            </w:r>
            <w:r>
              <w:rPr>
                <w:bCs/>
                <w:color w:val="000000"/>
              </w:rPr>
              <w:t>senior officers</w:t>
            </w:r>
            <w:r w:rsidR="0014151F" w:rsidRPr="002F20FA">
              <w:rPr>
                <w:bCs/>
                <w:color w:val="000000"/>
              </w:rPr>
              <w:t xml:space="preserve"> in a rapidly changing local government / national planning policy framework. Original thinking is required to ensure that future development in both the city and the city region is appropriate and in accordance where possible with the aims, ambitions and objectives of the Council. </w:t>
            </w:r>
            <w:r>
              <w:rPr>
                <w:bCs/>
                <w:color w:val="000000"/>
              </w:rPr>
              <w:t>Working with senior officers</w:t>
            </w:r>
            <w:r w:rsidR="0014151F" w:rsidRPr="002F20FA">
              <w:rPr>
                <w:bCs/>
                <w:color w:val="000000"/>
              </w:rPr>
              <w:t xml:space="preserve">, the postholder will </w:t>
            </w:r>
            <w:r>
              <w:rPr>
                <w:bCs/>
                <w:color w:val="000000"/>
              </w:rPr>
              <w:t xml:space="preserve">assist in </w:t>
            </w:r>
            <w:r w:rsidRPr="002F20FA">
              <w:rPr>
                <w:bCs/>
                <w:color w:val="000000"/>
              </w:rPr>
              <w:t>devising</w:t>
            </w:r>
            <w:r w:rsidR="0014151F" w:rsidRPr="002F20FA">
              <w:rPr>
                <w:bCs/>
                <w:color w:val="000000"/>
              </w:rPr>
              <w:t xml:space="preserve"> solutions and recommendations which will directly impact on the future development, sustainability and prosperity of the city, on the services managed and on the provision of other related Council services.</w:t>
            </w:r>
          </w:p>
          <w:p w:rsidR="005C437E" w:rsidRDefault="005C437E" w:rsidP="000D1B59">
            <w:pPr>
              <w:rPr>
                <w:bCs/>
                <w:color w:val="000000"/>
              </w:rPr>
            </w:pPr>
          </w:p>
          <w:p w:rsidR="005C437E" w:rsidRDefault="005C437E" w:rsidP="002F20FA">
            <w:pPr>
              <w:rPr>
                <w:bCs/>
                <w:color w:val="000000"/>
              </w:rPr>
            </w:pPr>
            <w:r w:rsidRPr="005C437E">
              <w:rPr>
                <w:bCs/>
                <w:color w:val="000000"/>
              </w:rPr>
              <w:t>The post holder works at a variety of spatial / geographical scales including the neighbourhood, citywide, sub regional and national levels and needs to be at the forefront of best professional practice</w:t>
            </w:r>
            <w:r>
              <w:rPr>
                <w:bCs/>
                <w:color w:val="000000"/>
              </w:rPr>
              <w:t xml:space="preserve">. </w:t>
            </w:r>
          </w:p>
          <w:p w:rsidR="005C437E" w:rsidRDefault="005C437E" w:rsidP="002F20FA">
            <w:pPr>
              <w:rPr>
                <w:bCs/>
                <w:color w:val="000000"/>
              </w:rPr>
            </w:pPr>
          </w:p>
          <w:p w:rsidR="000D1B59" w:rsidRDefault="005C437E" w:rsidP="00E33035">
            <w:pPr>
              <w:rPr>
                <w:color w:val="000000"/>
              </w:rPr>
            </w:pPr>
            <w:r>
              <w:rPr>
                <w:bCs/>
                <w:color w:val="000000"/>
              </w:rPr>
              <w:t>The postholder will p</w:t>
            </w:r>
            <w:r w:rsidR="000D1B59" w:rsidRPr="002F20FA">
              <w:rPr>
                <w:color w:val="000000"/>
              </w:rPr>
              <w:t xml:space="preserve">lay a key role in developing the spatial vision, planning objectives and key policies and proposals. This involves considering and consulting on a range of different issues and options before choosing a preferred approach. </w:t>
            </w:r>
          </w:p>
          <w:p w:rsidR="005C437E" w:rsidRPr="002F20FA" w:rsidRDefault="005C437E" w:rsidP="002F20FA">
            <w:pPr>
              <w:rPr>
                <w:color w:val="000000"/>
              </w:rPr>
            </w:pPr>
          </w:p>
          <w:p w:rsidR="00C666AE" w:rsidRDefault="000D1B59" w:rsidP="00E33035">
            <w:pPr>
              <w:rPr>
                <w:color w:val="000000"/>
              </w:rPr>
            </w:pPr>
            <w:r>
              <w:rPr>
                <w:color w:val="000000"/>
              </w:rPr>
              <w:t>Assists or plays a key role in developing</w:t>
            </w:r>
            <w:r w:rsidR="00730618">
              <w:rPr>
                <w:color w:val="000000"/>
              </w:rPr>
              <w:t xml:space="preserve"> and presenting the scope of evidence base</w:t>
            </w:r>
            <w:r w:rsidR="00C666AE">
              <w:rPr>
                <w:color w:val="000000"/>
              </w:rPr>
              <w:t xml:space="preserve"> and </w:t>
            </w:r>
            <w:r>
              <w:rPr>
                <w:color w:val="000000"/>
              </w:rPr>
              <w:t xml:space="preserve">writing </w:t>
            </w:r>
            <w:r w:rsidR="00C666AE">
              <w:rPr>
                <w:color w:val="000000"/>
              </w:rPr>
              <w:t xml:space="preserve">of </w:t>
            </w:r>
            <w:r>
              <w:rPr>
                <w:color w:val="000000"/>
              </w:rPr>
              <w:t xml:space="preserve">Supplementary Planning Documents as required, with reference to the Development Plan and to current legal and policy frameworks. </w:t>
            </w:r>
          </w:p>
          <w:p w:rsidR="00C666AE" w:rsidRDefault="00C666AE" w:rsidP="002F20FA">
            <w:pPr>
              <w:rPr>
                <w:color w:val="000000"/>
              </w:rPr>
            </w:pPr>
          </w:p>
          <w:p w:rsidR="00C666AE" w:rsidRDefault="00C666AE" w:rsidP="002F20FA">
            <w:pPr>
              <w:rPr>
                <w:color w:val="000000"/>
              </w:rPr>
            </w:pPr>
            <w:r w:rsidRPr="00C666AE">
              <w:rPr>
                <w:color w:val="000000"/>
              </w:rPr>
              <w:t>The post holder will be required to support the service by the generation of new and innovative working practices to improve the efficiency, quality and customer experience; along with ensuring the service is run as a business unit with a strong performance management culture.</w:t>
            </w:r>
            <w:r w:rsidRPr="00C666AE" w:rsidDel="00C666AE">
              <w:rPr>
                <w:color w:val="000000"/>
              </w:rPr>
              <w:t xml:space="preserve"> </w:t>
            </w:r>
          </w:p>
          <w:p w:rsidR="000D1B59" w:rsidRDefault="000D1B59" w:rsidP="00E33035">
            <w:pPr>
              <w:rPr>
                <w:b/>
                <w:bCs/>
                <w:color w:val="000000"/>
              </w:rPr>
            </w:pPr>
          </w:p>
        </w:tc>
      </w:tr>
      <w:tr w:rsidR="000D1B59" w:rsidTr="004D0BD2">
        <w:tc>
          <w:tcPr>
            <w:tcW w:w="587" w:type="dxa"/>
          </w:tcPr>
          <w:p w:rsidR="000D1B59" w:rsidRDefault="000D1B59" w:rsidP="000D1B59">
            <w:pPr>
              <w:rPr>
                <w:b/>
                <w:bCs/>
                <w:color w:val="000000"/>
              </w:rPr>
            </w:pPr>
            <w:r>
              <w:rPr>
                <w:b/>
                <w:bCs/>
                <w:color w:val="000000"/>
              </w:rPr>
              <w:lastRenderedPageBreak/>
              <w:t>5.</w:t>
            </w:r>
          </w:p>
        </w:tc>
        <w:tc>
          <w:tcPr>
            <w:tcW w:w="7715" w:type="dxa"/>
            <w:gridSpan w:val="7"/>
          </w:tcPr>
          <w:p w:rsidR="000D1B59" w:rsidRDefault="000D1B59" w:rsidP="000D1B59">
            <w:pPr>
              <w:rPr>
                <w:b/>
                <w:bCs/>
                <w:color w:val="000000"/>
              </w:rPr>
            </w:pPr>
            <w:r>
              <w:rPr>
                <w:b/>
                <w:bCs/>
                <w:color w:val="000000"/>
              </w:rPr>
              <w:t>CONTACTS &amp; RELATIONSHIPS</w:t>
            </w:r>
          </w:p>
          <w:p w:rsidR="000D1B59" w:rsidRDefault="00A20F34" w:rsidP="000D1B59">
            <w:pPr>
              <w:rPr>
                <w:bCs/>
                <w:color w:val="000000"/>
              </w:rPr>
            </w:pPr>
            <w:r w:rsidRPr="00A20F34">
              <w:rPr>
                <w:bCs/>
                <w:color w:val="000000"/>
              </w:rPr>
              <w:t>Accountable to the Head of Strategic Planning Policy.</w:t>
            </w:r>
          </w:p>
          <w:p w:rsidR="00A20F34" w:rsidRDefault="00A20F34" w:rsidP="000D1B59">
            <w:pPr>
              <w:rPr>
                <w:bCs/>
                <w:color w:val="000000"/>
              </w:rPr>
            </w:pPr>
          </w:p>
          <w:p w:rsidR="00A20F34" w:rsidRDefault="00A20F34" w:rsidP="000D1B59">
            <w:pPr>
              <w:rPr>
                <w:b/>
                <w:bCs/>
                <w:color w:val="000000"/>
              </w:rPr>
            </w:pPr>
            <w:r w:rsidRPr="002F20FA">
              <w:rPr>
                <w:b/>
                <w:bCs/>
                <w:color w:val="000000"/>
              </w:rPr>
              <w:t>Internal</w:t>
            </w:r>
          </w:p>
          <w:p w:rsidR="00A20F34" w:rsidRDefault="00A20F34" w:rsidP="00A20F34">
            <w:pPr>
              <w:rPr>
                <w:bCs/>
                <w:color w:val="000000"/>
              </w:rPr>
            </w:pPr>
            <w:r w:rsidRPr="002F20FA">
              <w:rPr>
                <w:bCs/>
                <w:color w:val="000000"/>
              </w:rPr>
              <w:t>Key relationships with:</w:t>
            </w:r>
            <w:r>
              <w:rPr>
                <w:bCs/>
                <w:color w:val="000000"/>
              </w:rPr>
              <w:t xml:space="preserve"> </w:t>
            </w:r>
            <w:r w:rsidRPr="002F20FA">
              <w:rPr>
                <w:bCs/>
                <w:color w:val="000000"/>
              </w:rPr>
              <w:t>The Head of Strategic Planning Policy, Strategic Planning policy team, other Heads of Service and staff across the Directorate and other CYC Directorates on strategies, policies and projects impacting on the built and natural environment of the city.</w:t>
            </w:r>
          </w:p>
          <w:p w:rsidR="00A20F34" w:rsidRPr="002F20FA" w:rsidRDefault="00A20F34" w:rsidP="00A20F34">
            <w:pPr>
              <w:rPr>
                <w:bCs/>
                <w:color w:val="000000"/>
              </w:rPr>
            </w:pPr>
          </w:p>
          <w:p w:rsidR="00A20F34" w:rsidRPr="002F20FA" w:rsidRDefault="00A20F34" w:rsidP="00A20F34">
            <w:pPr>
              <w:rPr>
                <w:bCs/>
                <w:color w:val="000000"/>
              </w:rPr>
            </w:pPr>
            <w:r w:rsidRPr="002F20FA">
              <w:rPr>
                <w:bCs/>
                <w:color w:val="000000"/>
              </w:rPr>
              <w:t xml:space="preserve">The postholder will </w:t>
            </w:r>
            <w:r>
              <w:rPr>
                <w:bCs/>
                <w:color w:val="000000"/>
              </w:rPr>
              <w:t>assist in</w:t>
            </w:r>
            <w:r w:rsidRPr="002F20FA">
              <w:rPr>
                <w:bCs/>
                <w:color w:val="000000"/>
              </w:rPr>
              <w:t xml:space="preserve"> the preparation of briefings and advise/ collaborate on planning and related policy to support:</w:t>
            </w:r>
          </w:p>
          <w:p w:rsidR="00A20F34" w:rsidRPr="002F20FA" w:rsidRDefault="00A20F34" w:rsidP="002F20FA">
            <w:pPr>
              <w:numPr>
                <w:ilvl w:val="0"/>
                <w:numId w:val="47"/>
              </w:numPr>
              <w:rPr>
                <w:bCs/>
                <w:color w:val="000000"/>
              </w:rPr>
            </w:pPr>
            <w:r w:rsidRPr="002F20FA">
              <w:rPr>
                <w:bCs/>
                <w:color w:val="000000"/>
              </w:rPr>
              <w:t>The Head of Strategic Planning Policy</w:t>
            </w:r>
          </w:p>
          <w:p w:rsidR="00A20F34" w:rsidRDefault="00A20F34" w:rsidP="002F20FA">
            <w:pPr>
              <w:numPr>
                <w:ilvl w:val="0"/>
                <w:numId w:val="47"/>
              </w:numPr>
              <w:ind w:left="692" w:hanging="332"/>
              <w:rPr>
                <w:bCs/>
                <w:color w:val="000000"/>
              </w:rPr>
            </w:pPr>
            <w:r w:rsidRPr="002F20FA">
              <w:rPr>
                <w:bCs/>
                <w:color w:val="000000"/>
              </w:rPr>
              <w:lastRenderedPageBreak/>
              <w:t>Relevant teams within the Directorate and other Directorates on strategic policy matters relating to the work of the section often at a senior level.</w:t>
            </w:r>
          </w:p>
          <w:p w:rsidR="00A20F34" w:rsidRPr="002F20FA" w:rsidRDefault="00A20F34" w:rsidP="002F20FA">
            <w:pPr>
              <w:ind w:left="1080"/>
              <w:rPr>
                <w:bCs/>
                <w:color w:val="000000"/>
              </w:rPr>
            </w:pPr>
          </w:p>
          <w:p w:rsidR="00A20F34" w:rsidRPr="002F20FA" w:rsidRDefault="00A20F34" w:rsidP="00A20F34">
            <w:pPr>
              <w:rPr>
                <w:bCs/>
                <w:color w:val="000000"/>
              </w:rPr>
            </w:pPr>
            <w:r w:rsidRPr="002F20FA">
              <w:rPr>
                <w:bCs/>
                <w:color w:val="000000"/>
              </w:rPr>
              <w:t xml:space="preserve">The postholder will </w:t>
            </w:r>
            <w:r>
              <w:rPr>
                <w:bCs/>
                <w:color w:val="000000"/>
              </w:rPr>
              <w:t xml:space="preserve">work with senior officers in </w:t>
            </w:r>
            <w:r w:rsidRPr="002F20FA">
              <w:rPr>
                <w:bCs/>
                <w:color w:val="000000"/>
              </w:rPr>
              <w:t>the preparation of briefings and report</w:t>
            </w:r>
            <w:r>
              <w:rPr>
                <w:bCs/>
                <w:color w:val="000000"/>
              </w:rPr>
              <w:t>s</w:t>
            </w:r>
            <w:r w:rsidRPr="002F20FA">
              <w:rPr>
                <w:bCs/>
                <w:color w:val="000000"/>
              </w:rPr>
              <w:t xml:space="preserve"> to, as required:</w:t>
            </w:r>
          </w:p>
          <w:p w:rsidR="00A20F34" w:rsidRPr="002F20FA" w:rsidRDefault="00A20F34" w:rsidP="00A20F34">
            <w:pPr>
              <w:rPr>
                <w:bCs/>
                <w:color w:val="000000"/>
              </w:rPr>
            </w:pPr>
            <w:r w:rsidRPr="002F20FA">
              <w:rPr>
                <w:bCs/>
                <w:color w:val="000000"/>
              </w:rPr>
              <w:t>•</w:t>
            </w:r>
            <w:r w:rsidRPr="002F20FA">
              <w:rPr>
                <w:bCs/>
                <w:color w:val="000000"/>
              </w:rPr>
              <w:tab/>
              <w:t>The Corporate Director Place.</w:t>
            </w:r>
          </w:p>
          <w:p w:rsidR="00A20F34" w:rsidRPr="002F20FA" w:rsidRDefault="00A20F34" w:rsidP="00A20F34">
            <w:pPr>
              <w:rPr>
                <w:bCs/>
                <w:color w:val="000000"/>
              </w:rPr>
            </w:pPr>
            <w:r w:rsidRPr="002F20FA">
              <w:rPr>
                <w:bCs/>
                <w:color w:val="000000"/>
              </w:rPr>
              <w:t>•</w:t>
            </w:r>
            <w:r w:rsidRPr="002F20FA">
              <w:rPr>
                <w:bCs/>
                <w:color w:val="000000"/>
              </w:rPr>
              <w:tab/>
              <w:t>The Executive and individual Executive Members.</w:t>
            </w:r>
          </w:p>
          <w:p w:rsidR="00A20F34" w:rsidRDefault="00A20F34" w:rsidP="00A20F34">
            <w:pPr>
              <w:rPr>
                <w:bCs/>
                <w:color w:val="000000"/>
              </w:rPr>
            </w:pPr>
            <w:r w:rsidRPr="002F20FA">
              <w:rPr>
                <w:bCs/>
                <w:color w:val="000000"/>
              </w:rPr>
              <w:t>•</w:t>
            </w:r>
            <w:r w:rsidRPr="002F20FA">
              <w:rPr>
                <w:bCs/>
                <w:color w:val="000000"/>
              </w:rPr>
              <w:tab/>
              <w:t xml:space="preserve">Council working Groups (Including the Local Plan Working Group), Committees including Scrutiny Committees. </w:t>
            </w:r>
          </w:p>
          <w:p w:rsidR="00A20F34" w:rsidRPr="002F20FA" w:rsidRDefault="00A20F34" w:rsidP="00A20F34">
            <w:pPr>
              <w:rPr>
                <w:bCs/>
                <w:color w:val="000000"/>
              </w:rPr>
            </w:pPr>
          </w:p>
          <w:p w:rsidR="00A20F34" w:rsidRDefault="00A20F34" w:rsidP="00A20F34">
            <w:pPr>
              <w:rPr>
                <w:bCs/>
                <w:color w:val="000000"/>
              </w:rPr>
            </w:pPr>
            <w:r w:rsidRPr="002F20FA">
              <w:rPr>
                <w:bCs/>
                <w:color w:val="000000"/>
              </w:rPr>
              <w:t>The post holder will utilise and coordinate internal support staff resources to input into projects.</w:t>
            </w:r>
          </w:p>
          <w:p w:rsidR="00A20F34" w:rsidRPr="002F20FA" w:rsidRDefault="00A20F34" w:rsidP="00A20F34">
            <w:pPr>
              <w:rPr>
                <w:bCs/>
                <w:color w:val="000000"/>
              </w:rPr>
            </w:pPr>
          </w:p>
          <w:p w:rsidR="00A20F34" w:rsidRPr="002F20FA" w:rsidRDefault="00A20F34" w:rsidP="00A20F34">
            <w:pPr>
              <w:rPr>
                <w:b/>
                <w:bCs/>
                <w:color w:val="000000"/>
              </w:rPr>
            </w:pPr>
            <w:r w:rsidRPr="002F20FA">
              <w:rPr>
                <w:b/>
                <w:bCs/>
                <w:color w:val="000000"/>
              </w:rPr>
              <w:t xml:space="preserve">External </w:t>
            </w:r>
          </w:p>
          <w:p w:rsidR="00A20F34" w:rsidRPr="002F20FA" w:rsidRDefault="00A20F34" w:rsidP="00A20F34">
            <w:pPr>
              <w:rPr>
                <w:bCs/>
                <w:color w:val="000000"/>
              </w:rPr>
            </w:pPr>
            <w:r w:rsidRPr="002F20FA">
              <w:rPr>
                <w:bCs/>
                <w:color w:val="000000"/>
              </w:rPr>
              <w:t>Develops and maintains contacts and relationships with national, regional, sub regional and local organisations and stakeholders.</w:t>
            </w:r>
          </w:p>
          <w:p w:rsidR="00A20F34" w:rsidRDefault="00A20F34" w:rsidP="00A20F34">
            <w:pPr>
              <w:rPr>
                <w:bCs/>
                <w:color w:val="000000"/>
              </w:rPr>
            </w:pPr>
            <w:r w:rsidRPr="002F20FA">
              <w:rPr>
                <w:bCs/>
                <w:color w:val="000000"/>
              </w:rPr>
              <w:t>Needs to influence, persuade and negotiate with a wide range of statutory bodies, stakeholders, developers, consultants, infrastructure providers, local businesses, interest groups, the public, community and advisory groups.</w:t>
            </w:r>
          </w:p>
          <w:p w:rsidR="00A20F34" w:rsidRPr="002F20FA" w:rsidRDefault="00A20F34" w:rsidP="00A20F34">
            <w:pPr>
              <w:rPr>
                <w:bCs/>
                <w:color w:val="000000"/>
              </w:rPr>
            </w:pPr>
          </w:p>
          <w:p w:rsidR="00A20F34" w:rsidRDefault="00A20F34" w:rsidP="00A20F34">
            <w:pPr>
              <w:rPr>
                <w:bCs/>
                <w:color w:val="000000"/>
              </w:rPr>
            </w:pPr>
            <w:r w:rsidRPr="002F20FA">
              <w:rPr>
                <w:bCs/>
                <w:color w:val="000000"/>
              </w:rPr>
              <w:t xml:space="preserve">Works with senior officers </w:t>
            </w:r>
            <w:r>
              <w:rPr>
                <w:bCs/>
                <w:color w:val="000000"/>
              </w:rPr>
              <w:t>to feed into regional meetings and officer groups with</w:t>
            </w:r>
            <w:r w:rsidRPr="002F20FA">
              <w:rPr>
                <w:bCs/>
                <w:color w:val="000000"/>
              </w:rPr>
              <w:t xml:space="preserve"> surrounding local authorities and across the Leeds City Region and North Yorkshire sub regions </w:t>
            </w:r>
            <w:r>
              <w:rPr>
                <w:bCs/>
                <w:color w:val="000000"/>
              </w:rPr>
              <w:t xml:space="preserve">as </w:t>
            </w:r>
            <w:r w:rsidRPr="002F20FA">
              <w:rPr>
                <w:bCs/>
                <w:color w:val="000000"/>
              </w:rPr>
              <w:t>necessary.</w:t>
            </w:r>
          </w:p>
          <w:p w:rsidR="00A20F34" w:rsidRPr="00E33035" w:rsidRDefault="00A20F34" w:rsidP="004D0BD2">
            <w:pPr>
              <w:rPr>
                <w:color w:val="000000"/>
              </w:rPr>
            </w:pPr>
          </w:p>
          <w:p w:rsidR="00A20F34" w:rsidRPr="002F20FA" w:rsidRDefault="00A20F34" w:rsidP="00A20F34">
            <w:pPr>
              <w:rPr>
                <w:bCs/>
                <w:color w:val="000000"/>
              </w:rPr>
            </w:pPr>
            <w:r w:rsidRPr="002F20FA">
              <w:rPr>
                <w:bCs/>
                <w:color w:val="000000"/>
              </w:rPr>
              <w:t xml:space="preserve">Regular contact with public and professional bodies on strategic </w:t>
            </w:r>
            <w:r w:rsidR="00E54B42" w:rsidRPr="002F20FA">
              <w:rPr>
                <w:bCs/>
                <w:color w:val="000000"/>
              </w:rPr>
              <w:t>planning and</w:t>
            </w:r>
            <w:r w:rsidRPr="002F20FA">
              <w:rPr>
                <w:bCs/>
                <w:color w:val="000000"/>
              </w:rPr>
              <w:t xml:space="preserve"> related policy matters.  It is imperative to ensure these contacts are maintained constantly to maintain awareness of changes in legislation, best practice, new delivery models and other external factors that can have impact on the council and the development of the city.</w:t>
            </w:r>
          </w:p>
          <w:p w:rsidR="00A20F34" w:rsidRDefault="00A20F34" w:rsidP="00A20F34">
            <w:pPr>
              <w:rPr>
                <w:bCs/>
                <w:color w:val="000000"/>
              </w:rPr>
            </w:pPr>
          </w:p>
          <w:p w:rsidR="00A20F34" w:rsidRPr="002F20FA" w:rsidRDefault="00A20F34" w:rsidP="00A20F34">
            <w:pPr>
              <w:rPr>
                <w:bCs/>
                <w:color w:val="000000"/>
              </w:rPr>
            </w:pPr>
            <w:r w:rsidRPr="002F20FA">
              <w:rPr>
                <w:bCs/>
                <w:color w:val="000000"/>
              </w:rPr>
              <w:t xml:space="preserve">Supports </w:t>
            </w:r>
            <w:r>
              <w:rPr>
                <w:bCs/>
                <w:color w:val="000000"/>
              </w:rPr>
              <w:t>senior officers</w:t>
            </w:r>
            <w:r w:rsidRPr="002F20FA">
              <w:rPr>
                <w:bCs/>
                <w:color w:val="000000"/>
              </w:rPr>
              <w:t xml:space="preserve"> in acting as lead client when instructing external consultants</w:t>
            </w:r>
          </w:p>
          <w:p w:rsidR="00A20F34" w:rsidRPr="00E33035" w:rsidRDefault="00A20F34" w:rsidP="000D1B59">
            <w:pPr>
              <w:rPr>
                <w:b/>
                <w:color w:val="000000"/>
              </w:rPr>
            </w:pPr>
          </w:p>
          <w:p w:rsidR="000D1B59" w:rsidRDefault="000D1B59" w:rsidP="00E33035">
            <w:pPr>
              <w:rPr>
                <w:bCs/>
                <w:color w:val="000000"/>
              </w:rPr>
            </w:pPr>
            <w:r>
              <w:rPr>
                <w:bCs/>
                <w:color w:val="000000"/>
              </w:rPr>
              <w:t xml:space="preserve">Attends public meetings, public consultations, interest group meetings, Committees and Public Inquiries, to inform, answer questions and seek views.  </w:t>
            </w:r>
          </w:p>
          <w:p w:rsidR="000D1B59" w:rsidRDefault="000D1B59" w:rsidP="002F20FA">
            <w:pPr>
              <w:rPr>
                <w:bCs/>
                <w:color w:val="000000"/>
              </w:rPr>
            </w:pPr>
          </w:p>
        </w:tc>
      </w:tr>
      <w:tr w:rsidR="000D1B59" w:rsidTr="004D0BD2">
        <w:tc>
          <w:tcPr>
            <w:tcW w:w="587" w:type="dxa"/>
          </w:tcPr>
          <w:p w:rsidR="000D1B59" w:rsidRDefault="000D1B59" w:rsidP="000D1B59">
            <w:pPr>
              <w:rPr>
                <w:b/>
                <w:bCs/>
                <w:color w:val="000000"/>
              </w:rPr>
            </w:pPr>
            <w:r>
              <w:rPr>
                <w:b/>
                <w:bCs/>
                <w:color w:val="000000"/>
              </w:rPr>
              <w:lastRenderedPageBreak/>
              <w:t>6.</w:t>
            </w:r>
          </w:p>
        </w:tc>
        <w:tc>
          <w:tcPr>
            <w:tcW w:w="7715" w:type="dxa"/>
            <w:gridSpan w:val="7"/>
          </w:tcPr>
          <w:p w:rsidR="000D1B59" w:rsidRDefault="000D1B59" w:rsidP="000D1B59">
            <w:pPr>
              <w:rPr>
                <w:b/>
                <w:bCs/>
                <w:color w:val="000000"/>
              </w:rPr>
            </w:pPr>
            <w:r w:rsidRPr="002F20FA">
              <w:rPr>
                <w:b/>
                <w:bCs/>
                <w:color w:val="000000"/>
              </w:rPr>
              <w:t>DECISIONS – discretion &amp; consequences</w:t>
            </w:r>
          </w:p>
          <w:p w:rsidR="00957F27" w:rsidRPr="002F20FA" w:rsidRDefault="00957F27" w:rsidP="000D1B59">
            <w:pPr>
              <w:rPr>
                <w:b/>
                <w:bCs/>
                <w:color w:val="000000"/>
              </w:rPr>
            </w:pPr>
          </w:p>
          <w:p w:rsidR="00957F27" w:rsidRPr="002F20FA" w:rsidRDefault="00957F27" w:rsidP="004D0BD2">
            <w:pPr>
              <w:rPr>
                <w:bCs/>
                <w:color w:val="000000"/>
              </w:rPr>
            </w:pPr>
            <w:r w:rsidRPr="002F20FA">
              <w:rPr>
                <w:bCs/>
                <w:color w:val="000000"/>
              </w:rPr>
              <w:t xml:space="preserve">The post holder will work with </w:t>
            </w:r>
            <w:r>
              <w:rPr>
                <w:bCs/>
                <w:color w:val="000000"/>
              </w:rPr>
              <w:t>senior officers</w:t>
            </w:r>
            <w:r w:rsidRPr="002F20FA">
              <w:rPr>
                <w:bCs/>
                <w:color w:val="000000"/>
              </w:rPr>
              <w:t xml:space="preserve"> to support project management of tasks, including resources, budget management, timescales, temporary staff and external consultants. </w:t>
            </w:r>
          </w:p>
          <w:p w:rsidR="00957F27" w:rsidRPr="002F20FA" w:rsidRDefault="00957F27" w:rsidP="00957F27">
            <w:pPr>
              <w:rPr>
                <w:bCs/>
                <w:color w:val="000000"/>
              </w:rPr>
            </w:pPr>
          </w:p>
          <w:p w:rsidR="00957F27" w:rsidRPr="002F20FA" w:rsidRDefault="00957F27" w:rsidP="00957F27">
            <w:pPr>
              <w:rPr>
                <w:bCs/>
                <w:color w:val="000000"/>
              </w:rPr>
            </w:pPr>
            <w:r w:rsidRPr="002F20FA">
              <w:rPr>
                <w:bCs/>
                <w:color w:val="000000"/>
              </w:rPr>
              <w:t>The post holder will work with the Principal</w:t>
            </w:r>
            <w:r>
              <w:rPr>
                <w:bCs/>
                <w:color w:val="000000"/>
              </w:rPr>
              <w:t xml:space="preserve"> and Senior </w:t>
            </w:r>
            <w:r w:rsidRPr="002F20FA">
              <w:rPr>
                <w:bCs/>
                <w:color w:val="000000"/>
              </w:rPr>
              <w:t>Strategic Policy Officers</w:t>
            </w:r>
            <w:r>
              <w:rPr>
                <w:bCs/>
                <w:color w:val="000000"/>
              </w:rPr>
              <w:t xml:space="preserve"> </w:t>
            </w:r>
            <w:r w:rsidRPr="002F20FA">
              <w:rPr>
                <w:bCs/>
                <w:color w:val="000000"/>
              </w:rPr>
              <w:t>to develop recommendations to the Head of Strategic Planning Policy on matters relating to key strategies, policies and projects which will have significant impacts on the future development of the city.</w:t>
            </w:r>
          </w:p>
          <w:p w:rsidR="00957F27" w:rsidRPr="002F20FA" w:rsidRDefault="00957F27" w:rsidP="00957F27">
            <w:pPr>
              <w:rPr>
                <w:bCs/>
                <w:color w:val="000000"/>
              </w:rPr>
            </w:pPr>
          </w:p>
          <w:p w:rsidR="00957F27" w:rsidRPr="002F20FA" w:rsidRDefault="00957F27" w:rsidP="00957F27">
            <w:pPr>
              <w:rPr>
                <w:bCs/>
                <w:color w:val="000000"/>
              </w:rPr>
            </w:pPr>
            <w:r w:rsidRPr="002F20FA">
              <w:rPr>
                <w:bCs/>
                <w:color w:val="000000"/>
              </w:rPr>
              <w:t>The post holder should demonstrate</w:t>
            </w:r>
            <w:r>
              <w:rPr>
                <w:bCs/>
                <w:color w:val="000000"/>
              </w:rPr>
              <w:t xml:space="preserve"> </w:t>
            </w:r>
            <w:r w:rsidRPr="002F20FA">
              <w:rPr>
                <w:bCs/>
                <w:color w:val="000000"/>
              </w:rPr>
              <w:t>initiative and ability to prioritise workload of the section against service, directorate and corporate objectives.</w:t>
            </w:r>
          </w:p>
          <w:p w:rsidR="00957F27" w:rsidRPr="002F20FA" w:rsidRDefault="00957F27" w:rsidP="00957F27">
            <w:pPr>
              <w:rPr>
                <w:bCs/>
                <w:color w:val="000000"/>
              </w:rPr>
            </w:pPr>
          </w:p>
          <w:p w:rsidR="00957F27" w:rsidRPr="002F20FA" w:rsidRDefault="00957F27" w:rsidP="00957F27">
            <w:pPr>
              <w:rPr>
                <w:bCs/>
                <w:color w:val="000000"/>
              </w:rPr>
            </w:pPr>
            <w:r w:rsidRPr="002F20FA">
              <w:rPr>
                <w:bCs/>
                <w:color w:val="000000"/>
              </w:rPr>
              <w:t xml:space="preserve">The Post holder should work with the Principal </w:t>
            </w:r>
            <w:r>
              <w:rPr>
                <w:bCs/>
                <w:color w:val="000000"/>
              </w:rPr>
              <w:t xml:space="preserve">and Senior </w:t>
            </w:r>
            <w:r w:rsidRPr="002F20FA">
              <w:rPr>
                <w:bCs/>
                <w:color w:val="000000"/>
              </w:rPr>
              <w:t>Strategic Planning Policy Officers to support the monitoring and review of planning and performance, identifying areas of potential failure and in making recommendations to the Head of Strategic Planning Policy for remedial action.</w:t>
            </w:r>
          </w:p>
          <w:p w:rsidR="00957F27" w:rsidRPr="002F20FA" w:rsidRDefault="00957F27" w:rsidP="00957F27">
            <w:pPr>
              <w:rPr>
                <w:bCs/>
                <w:color w:val="000000"/>
              </w:rPr>
            </w:pPr>
          </w:p>
          <w:p w:rsidR="00957F27" w:rsidRPr="002F20FA" w:rsidRDefault="00957F27" w:rsidP="00957F27">
            <w:pPr>
              <w:rPr>
                <w:bCs/>
                <w:color w:val="000000"/>
              </w:rPr>
            </w:pPr>
            <w:r>
              <w:rPr>
                <w:bCs/>
                <w:color w:val="000000"/>
              </w:rPr>
              <w:t>The postholder will support senior officers in</w:t>
            </w:r>
            <w:r w:rsidRPr="002F20FA">
              <w:rPr>
                <w:bCs/>
                <w:color w:val="000000"/>
              </w:rPr>
              <w:t xml:space="preserve"> contact with relevant third party suppliers and negotiating against contracts if goods and services fail to meet specification.</w:t>
            </w:r>
          </w:p>
          <w:p w:rsidR="00957F27" w:rsidRPr="002F20FA" w:rsidRDefault="00957F27" w:rsidP="00957F27">
            <w:pPr>
              <w:rPr>
                <w:bCs/>
                <w:color w:val="000000"/>
              </w:rPr>
            </w:pPr>
          </w:p>
          <w:p w:rsidR="00957F27" w:rsidRPr="002F20FA" w:rsidRDefault="00957F27" w:rsidP="00957F27">
            <w:pPr>
              <w:rPr>
                <w:bCs/>
                <w:color w:val="000000"/>
              </w:rPr>
            </w:pPr>
            <w:r w:rsidRPr="002F20FA">
              <w:rPr>
                <w:bCs/>
                <w:color w:val="000000"/>
              </w:rPr>
              <w:t>The post holder will be responsible for creating positive perceptions of the Council and the services under their direction with customers, stakeholders and partners.</w:t>
            </w:r>
          </w:p>
          <w:p w:rsidR="00957F27" w:rsidRPr="002F20FA" w:rsidRDefault="00957F27" w:rsidP="00957F27">
            <w:pPr>
              <w:rPr>
                <w:bCs/>
                <w:color w:val="000000"/>
              </w:rPr>
            </w:pPr>
          </w:p>
          <w:p w:rsidR="00957F27" w:rsidRPr="002F20FA" w:rsidRDefault="00957F27" w:rsidP="00E33035">
            <w:pPr>
              <w:rPr>
                <w:bCs/>
                <w:color w:val="000000"/>
              </w:rPr>
            </w:pPr>
            <w:r w:rsidRPr="002F20FA">
              <w:rPr>
                <w:bCs/>
                <w:color w:val="000000"/>
              </w:rPr>
              <w:t>Must operate in a politically sensitive environment, often dealing with contentious issues such as the level and location of growth and the infrastructure required to facilitate it.</w:t>
            </w:r>
          </w:p>
          <w:p w:rsidR="000D1B59" w:rsidRPr="002F20FA" w:rsidRDefault="000D1B59" w:rsidP="000D1B59">
            <w:pPr>
              <w:ind w:left="57"/>
              <w:rPr>
                <w:bCs/>
                <w:color w:val="000000"/>
              </w:rPr>
            </w:pPr>
          </w:p>
        </w:tc>
      </w:tr>
      <w:tr w:rsidR="00831FF9" w:rsidRPr="002F20FA" w:rsidTr="004D0BD2">
        <w:tc>
          <w:tcPr>
            <w:tcW w:w="587" w:type="dxa"/>
          </w:tcPr>
          <w:p w:rsidR="000D1B59" w:rsidRPr="00E33035" w:rsidRDefault="000D1B59" w:rsidP="000D1B59">
            <w:pPr>
              <w:rPr>
                <w:b/>
              </w:rPr>
            </w:pPr>
            <w:r w:rsidRPr="00E33035">
              <w:rPr>
                <w:b/>
              </w:rPr>
              <w:lastRenderedPageBreak/>
              <w:t>7.</w:t>
            </w:r>
          </w:p>
        </w:tc>
        <w:tc>
          <w:tcPr>
            <w:tcW w:w="7715" w:type="dxa"/>
            <w:gridSpan w:val="7"/>
          </w:tcPr>
          <w:p w:rsidR="000D1B59" w:rsidRPr="00E33035" w:rsidRDefault="000D1B59" w:rsidP="000D1B59">
            <w:pPr>
              <w:rPr>
                <w:b/>
              </w:rPr>
            </w:pPr>
            <w:r w:rsidRPr="00E33035">
              <w:rPr>
                <w:b/>
              </w:rPr>
              <w:t>RESOURCES – financial &amp; equipment</w:t>
            </w:r>
          </w:p>
          <w:p w:rsidR="000D1B59" w:rsidRPr="00E33035" w:rsidRDefault="000D1B59" w:rsidP="000D1B59">
            <w:pPr>
              <w:tabs>
                <w:tab w:val="left" w:pos="1094"/>
                <w:tab w:val="left" w:pos="3134"/>
                <w:tab w:val="right" w:pos="6854"/>
              </w:tabs>
              <w:rPr>
                <w:i/>
                <w:sz w:val="20"/>
              </w:rPr>
            </w:pPr>
            <w:r w:rsidRPr="00E33035">
              <w:rPr>
                <w:i/>
                <w:sz w:val="20"/>
              </w:rPr>
              <w:t>(</w:t>
            </w:r>
            <w:r w:rsidRPr="00E33035">
              <w:rPr>
                <w:i/>
                <w:sz w:val="20"/>
                <w:u w:val="single"/>
              </w:rPr>
              <w:t>Not</w:t>
            </w:r>
            <w:r w:rsidRPr="00E33035">
              <w:rPr>
                <w:i/>
                <w:sz w:val="20"/>
              </w:rPr>
              <w:t xml:space="preserve"> budget, and </w:t>
            </w:r>
            <w:r w:rsidRPr="00E33035">
              <w:rPr>
                <w:i/>
                <w:sz w:val="20"/>
                <w:u w:val="single"/>
              </w:rPr>
              <w:t>not</w:t>
            </w:r>
            <w:r w:rsidRPr="00E33035">
              <w:rPr>
                <w:i/>
                <w:sz w:val="20"/>
              </w:rPr>
              <w:t xml:space="preserve"> including desktop equipment.)</w:t>
            </w:r>
            <w:r w:rsidRPr="00E33035">
              <w:rPr>
                <w:i/>
                <w:sz w:val="20"/>
              </w:rPr>
              <w:tab/>
            </w:r>
          </w:p>
          <w:p w:rsidR="000D1B59" w:rsidRPr="00E33035" w:rsidRDefault="000D1B59" w:rsidP="000D1B59">
            <w:pPr>
              <w:pStyle w:val="Header"/>
              <w:tabs>
                <w:tab w:val="clear" w:pos="4153"/>
                <w:tab w:val="clear" w:pos="8306"/>
                <w:tab w:val="left" w:pos="5414"/>
                <w:tab w:val="right" w:pos="6854"/>
              </w:tabs>
            </w:pPr>
            <w:r w:rsidRPr="00E33035">
              <w:tab/>
            </w:r>
          </w:p>
          <w:p w:rsidR="000D1B59" w:rsidRPr="00E33035" w:rsidRDefault="000D1B59" w:rsidP="000D1B59">
            <w:pPr>
              <w:numPr>
                <w:ilvl w:val="0"/>
                <w:numId w:val="31"/>
              </w:numPr>
            </w:pPr>
            <w:r w:rsidRPr="00E33035">
              <w:t>Use of normal office equipment, plus use of shared laptop, projector, camera, scanner and use of pool cars.</w:t>
            </w:r>
          </w:p>
          <w:p w:rsidR="000D1B59" w:rsidRPr="00E33035" w:rsidRDefault="000D1B59" w:rsidP="000D1B59">
            <w:pPr>
              <w:numPr>
                <w:ilvl w:val="0"/>
                <w:numId w:val="31"/>
              </w:numPr>
            </w:pPr>
            <w:r w:rsidRPr="00E33035">
              <w:t>Use of other equipment as necessary to undertake presentations, workshops etc for community groups or the general public.</w:t>
            </w:r>
          </w:p>
          <w:p w:rsidR="000D1B59" w:rsidRPr="00E33035" w:rsidRDefault="000D1B59" w:rsidP="000D1B59"/>
        </w:tc>
      </w:tr>
      <w:tr w:rsidR="000D1B59" w:rsidTr="004D0BD2">
        <w:tc>
          <w:tcPr>
            <w:tcW w:w="587" w:type="dxa"/>
          </w:tcPr>
          <w:p w:rsidR="000D1B59" w:rsidRDefault="000D1B59" w:rsidP="000D1B59">
            <w:pPr>
              <w:rPr>
                <w:b/>
                <w:bCs/>
                <w:color w:val="000000"/>
              </w:rPr>
            </w:pPr>
            <w:r>
              <w:rPr>
                <w:b/>
                <w:bCs/>
                <w:color w:val="000000"/>
              </w:rPr>
              <w:t>8.</w:t>
            </w:r>
          </w:p>
        </w:tc>
        <w:tc>
          <w:tcPr>
            <w:tcW w:w="7715" w:type="dxa"/>
            <w:gridSpan w:val="7"/>
          </w:tcPr>
          <w:p w:rsidR="000D1B59" w:rsidRPr="002F20FA" w:rsidRDefault="000D1B59" w:rsidP="000D1B59">
            <w:pPr>
              <w:rPr>
                <w:b/>
                <w:bCs/>
                <w:color w:val="000000"/>
              </w:rPr>
            </w:pPr>
            <w:r w:rsidRPr="002F20FA">
              <w:rPr>
                <w:b/>
                <w:bCs/>
                <w:color w:val="000000"/>
              </w:rPr>
              <w:t xml:space="preserve">WORK ENVIRONMENT </w:t>
            </w:r>
          </w:p>
          <w:p w:rsidR="000D1B59" w:rsidRPr="002F20FA" w:rsidRDefault="000D1B59" w:rsidP="000D1B59">
            <w:pPr>
              <w:rPr>
                <w:b/>
                <w:bCs/>
                <w:color w:val="000000"/>
              </w:rPr>
            </w:pPr>
          </w:p>
          <w:p w:rsidR="000D1B59" w:rsidRPr="002F20FA" w:rsidRDefault="000D1B59" w:rsidP="000D1B59">
            <w:pPr>
              <w:pStyle w:val="Heading1"/>
              <w:rPr>
                <w:color w:val="000000"/>
              </w:rPr>
            </w:pPr>
            <w:r w:rsidRPr="002F20FA">
              <w:rPr>
                <w:color w:val="000000"/>
              </w:rPr>
              <w:t>Work demands</w:t>
            </w:r>
          </w:p>
          <w:p w:rsidR="000D1B59" w:rsidRPr="002F20FA" w:rsidRDefault="000D1B59" w:rsidP="000D1B59">
            <w:pPr>
              <w:numPr>
                <w:ilvl w:val="0"/>
                <w:numId w:val="32"/>
              </w:numPr>
              <w:rPr>
                <w:color w:val="000000"/>
              </w:rPr>
            </w:pPr>
            <w:r w:rsidRPr="002F20FA">
              <w:rPr>
                <w:color w:val="000000"/>
              </w:rPr>
              <w:t xml:space="preserve">Work can be subject to interruptions, and projects have various deadlines to be met (such as Committee meeting dates).  </w:t>
            </w:r>
          </w:p>
          <w:p w:rsidR="000D1B59" w:rsidRPr="002F20FA" w:rsidRDefault="000D1B59" w:rsidP="000D1B59">
            <w:pPr>
              <w:numPr>
                <w:ilvl w:val="0"/>
                <w:numId w:val="32"/>
              </w:numPr>
              <w:rPr>
                <w:color w:val="000000"/>
              </w:rPr>
            </w:pPr>
            <w:r w:rsidRPr="002F20FA">
              <w:rPr>
                <w:color w:val="000000"/>
              </w:rPr>
              <w:t>Works on a number of different work streams concurrently.</w:t>
            </w:r>
          </w:p>
          <w:p w:rsidR="000D1B59" w:rsidRPr="002F20FA" w:rsidRDefault="000D1B59" w:rsidP="000D1B59">
            <w:pPr>
              <w:numPr>
                <w:ilvl w:val="0"/>
                <w:numId w:val="32"/>
              </w:numPr>
              <w:tabs>
                <w:tab w:val="clear" w:pos="417"/>
              </w:tabs>
              <w:rPr>
                <w:color w:val="000000"/>
              </w:rPr>
            </w:pPr>
            <w:r w:rsidRPr="002F20FA">
              <w:rPr>
                <w:color w:val="000000"/>
              </w:rPr>
              <w:t xml:space="preserve">Works with </w:t>
            </w:r>
            <w:r w:rsidR="00E54B42" w:rsidRPr="002F20FA">
              <w:rPr>
                <w:color w:val="000000"/>
              </w:rPr>
              <w:t>limited supervision</w:t>
            </w:r>
            <w:r w:rsidRPr="002F20FA">
              <w:rPr>
                <w:color w:val="000000"/>
              </w:rPr>
              <w:t xml:space="preserve"> from more senior officers.</w:t>
            </w:r>
          </w:p>
          <w:p w:rsidR="000D1B59" w:rsidRPr="002F20FA" w:rsidRDefault="000D1B59" w:rsidP="000D1B59">
            <w:pPr>
              <w:numPr>
                <w:ilvl w:val="0"/>
                <w:numId w:val="32"/>
              </w:numPr>
              <w:tabs>
                <w:tab w:val="clear" w:pos="417"/>
              </w:tabs>
              <w:rPr>
                <w:color w:val="000000"/>
              </w:rPr>
            </w:pPr>
            <w:r w:rsidRPr="002F20FA">
              <w:rPr>
                <w:color w:val="000000"/>
              </w:rPr>
              <w:t xml:space="preserve">Works independently, on smaller projects or for some specific work areas (e.g. particular topic or theme within a DPD) where they show  a high degree of technical competence </w:t>
            </w:r>
          </w:p>
          <w:p w:rsidR="000D1B59" w:rsidRPr="002F20FA" w:rsidRDefault="000D1B59" w:rsidP="000D1B59">
            <w:pPr>
              <w:numPr>
                <w:ilvl w:val="0"/>
                <w:numId w:val="32"/>
              </w:numPr>
              <w:rPr>
                <w:color w:val="000000"/>
              </w:rPr>
            </w:pPr>
            <w:r w:rsidRPr="002F20FA">
              <w:rPr>
                <w:color w:val="000000"/>
              </w:rPr>
              <w:t>Needs to prioritise work as required. Issues to be dealt with at short notice arise.</w:t>
            </w:r>
          </w:p>
          <w:p w:rsidR="000D1B59" w:rsidRPr="002F20FA" w:rsidRDefault="000D1B59" w:rsidP="000D1B59">
            <w:pPr>
              <w:numPr>
                <w:ilvl w:val="0"/>
                <w:numId w:val="32"/>
              </w:numPr>
              <w:rPr>
                <w:color w:val="000000"/>
              </w:rPr>
            </w:pPr>
            <w:r w:rsidRPr="002F20FA">
              <w:rPr>
                <w:color w:val="000000"/>
              </w:rPr>
              <w:t>Must work in an organised manner, able to see details as well as the big picture.</w:t>
            </w:r>
          </w:p>
          <w:p w:rsidR="000D1B59" w:rsidRPr="002F20FA" w:rsidRDefault="000D1B59" w:rsidP="000D1B59">
            <w:pPr>
              <w:numPr>
                <w:ilvl w:val="0"/>
                <w:numId w:val="32"/>
              </w:numPr>
              <w:rPr>
                <w:color w:val="000000"/>
              </w:rPr>
            </w:pPr>
            <w:r w:rsidRPr="002F20FA">
              <w:rPr>
                <w:color w:val="000000"/>
              </w:rPr>
              <w:t>Provide guidance to more junior members of staff on projects or work streams when necessary.</w:t>
            </w:r>
          </w:p>
          <w:p w:rsidR="000D1B59" w:rsidRPr="00E33035" w:rsidRDefault="000D1B59" w:rsidP="000D1B59">
            <w:pPr>
              <w:rPr>
                <w:color w:val="000000"/>
                <w:highlight w:val="yellow"/>
              </w:rPr>
            </w:pPr>
          </w:p>
          <w:p w:rsidR="000D1B59" w:rsidRPr="002F20FA" w:rsidRDefault="000D1B59" w:rsidP="000D1B59">
            <w:pPr>
              <w:pStyle w:val="Heading1"/>
              <w:rPr>
                <w:color w:val="000000"/>
              </w:rPr>
            </w:pPr>
            <w:r w:rsidRPr="002F20FA">
              <w:rPr>
                <w:color w:val="000000"/>
              </w:rPr>
              <w:lastRenderedPageBreak/>
              <w:t>Physical demands</w:t>
            </w:r>
          </w:p>
          <w:p w:rsidR="000D1B59" w:rsidRPr="002F20FA" w:rsidRDefault="000D1B59" w:rsidP="000D1B59">
            <w:pPr>
              <w:pStyle w:val="Heading1"/>
              <w:numPr>
                <w:ilvl w:val="0"/>
                <w:numId w:val="33"/>
              </w:numPr>
              <w:rPr>
                <w:b w:val="0"/>
                <w:bCs w:val="0"/>
                <w:color w:val="000000"/>
              </w:rPr>
            </w:pPr>
            <w:r w:rsidRPr="002F20FA">
              <w:rPr>
                <w:b w:val="0"/>
                <w:bCs w:val="0"/>
                <w:color w:val="000000"/>
              </w:rPr>
              <w:t xml:space="preserve">No strenuous physical demands or conditions.  </w:t>
            </w:r>
          </w:p>
          <w:p w:rsidR="00831FF9" w:rsidRPr="002F20FA" w:rsidRDefault="00831FF9" w:rsidP="002F20FA">
            <w:pPr>
              <w:numPr>
                <w:ilvl w:val="0"/>
                <w:numId w:val="33"/>
              </w:numPr>
            </w:pPr>
            <w:r w:rsidRPr="002F20FA">
              <w:rPr>
                <w:rFonts w:cs="Arial"/>
                <w:color w:val="000000"/>
              </w:rPr>
              <w:t>Some site work may be carried out alone and therefore the post holder must be aware of the implied risks.</w:t>
            </w:r>
          </w:p>
          <w:p w:rsidR="000D1B59" w:rsidRPr="002F20FA" w:rsidRDefault="000D1B59" w:rsidP="000D1B59">
            <w:pPr>
              <w:pStyle w:val="Heading1"/>
              <w:rPr>
                <w:color w:val="000000"/>
              </w:rPr>
            </w:pPr>
          </w:p>
          <w:p w:rsidR="00831FF9" w:rsidRPr="00E33035" w:rsidRDefault="000D1B59" w:rsidP="004D0BD2">
            <w:pPr>
              <w:pStyle w:val="Heading1"/>
              <w:rPr>
                <w:b w:val="0"/>
                <w:color w:val="000000"/>
              </w:rPr>
            </w:pPr>
            <w:r w:rsidRPr="002F20FA">
              <w:rPr>
                <w:color w:val="000000"/>
              </w:rPr>
              <w:t>Working conditions</w:t>
            </w:r>
            <w:r w:rsidR="00831FF9">
              <w:t xml:space="preserve"> </w:t>
            </w:r>
            <w:r w:rsidR="00831FF9" w:rsidRPr="002F20FA">
              <w:rPr>
                <w:b w:val="0"/>
              </w:rPr>
              <w:t xml:space="preserve">- </w:t>
            </w:r>
            <w:r w:rsidR="00831FF9" w:rsidRPr="002F20FA">
              <w:rPr>
                <w:b w:val="0"/>
                <w:color w:val="000000"/>
              </w:rPr>
              <w:t xml:space="preserve">The post holder will be predominantly desk-based and normal office conditions apply. </w:t>
            </w:r>
          </w:p>
          <w:p w:rsidR="00831FF9" w:rsidRPr="002F20FA" w:rsidRDefault="00831FF9" w:rsidP="002F20FA"/>
          <w:p w:rsidR="00831FF9" w:rsidRPr="00831FF9" w:rsidRDefault="00831FF9" w:rsidP="00831FF9">
            <w:pPr>
              <w:pStyle w:val="Heading1"/>
              <w:rPr>
                <w:color w:val="000000"/>
              </w:rPr>
            </w:pPr>
            <w:r w:rsidRPr="002F20FA">
              <w:rPr>
                <w:b w:val="0"/>
                <w:color w:val="000000"/>
              </w:rPr>
              <w:t>The post will require occasional outside working for site visits or external meetings with potential exposure to inclement weather as well as sources of noise, dust and other construction related emissions, and will sometimes require use of personal protective equipment. The post will require attendance at public meetings, Ward Committees, Parish Councils, forums and other organisations outside normal office hours.</w:t>
            </w:r>
          </w:p>
          <w:p w:rsidR="000D1B59" w:rsidRPr="00E33035" w:rsidRDefault="000D1B59" w:rsidP="000D1B59">
            <w:pPr>
              <w:rPr>
                <w:color w:val="000000"/>
                <w:highlight w:val="yellow"/>
              </w:rPr>
            </w:pPr>
          </w:p>
          <w:p w:rsidR="000D1B59" w:rsidRPr="002F20FA" w:rsidRDefault="000D1B59" w:rsidP="000D1B59">
            <w:pPr>
              <w:pStyle w:val="Heading1"/>
              <w:rPr>
                <w:color w:val="000000"/>
              </w:rPr>
            </w:pPr>
            <w:r w:rsidRPr="002F20FA">
              <w:rPr>
                <w:color w:val="000000"/>
              </w:rPr>
              <w:t>Work context</w:t>
            </w:r>
          </w:p>
          <w:p w:rsidR="00831FF9" w:rsidRPr="002F20FA" w:rsidRDefault="00831FF9" w:rsidP="00831FF9">
            <w:pPr>
              <w:numPr>
                <w:ilvl w:val="0"/>
                <w:numId w:val="34"/>
              </w:numPr>
              <w:rPr>
                <w:color w:val="000000"/>
              </w:rPr>
            </w:pPr>
            <w:r w:rsidRPr="002F20FA">
              <w:rPr>
                <w:color w:val="000000"/>
              </w:rPr>
              <w:t>The post holder will take a flexible approach and will undertake such duties as are consistent with the delivery of a complex service, the job purpose and grade of post.</w:t>
            </w:r>
          </w:p>
          <w:p w:rsidR="000D1B59" w:rsidRPr="002F20FA" w:rsidRDefault="00831FF9" w:rsidP="00831FF9">
            <w:pPr>
              <w:numPr>
                <w:ilvl w:val="0"/>
                <w:numId w:val="34"/>
              </w:numPr>
              <w:rPr>
                <w:color w:val="000000"/>
              </w:rPr>
            </w:pPr>
            <w:r w:rsidRPr="002F20FA">
              <w:rPr>
                <w:color w:val="000000"/>
              </w:rPr>
              <w:t>Faces no immediate danger at work, though there are potential hazards in visits to construction sites, and some objectors to development proposals may be abusive and exhibit threatening behaviour</w:t>
            </w:r>
            <w:r w:rsidR="000D1B59" w:rsidRPr="002F20FA">
              <w:rPr>
                <w:color w:val="000000"/>
              </w:rPr>
              <w:t>, when at Public Inquiries or public meetings.</w:t>
            </w:r>
          </w:p>
          <w:p w:rsidR="000D1B59" w:rsidRPr="004D0BD2" w:rsidRDefault="000D1B59" w:rsidP="000D1B59">
            <w:pPr>
              <w:ind w:left="57"/>
              <w:rPr>
                <w:color w:val="000000"/>
                <w:highlight w:val="yellow"/>
              </w:rPr>
            </w:pPr>
          </w:p>
        </w:tc>
      </w:tr>
      <w:tr w:rsidR="000D1B59" w:rsidTr="004D0BD2">
        <w:tc>
          <w:tcPr>
            <w:tcW w:w="587" w:type="dxa"/>
          </w:tcPr>
          <w:p w:rsidR="000D1B59" w:rsidRDefault="000D1B59" w:rsidP="000D1B59">
            <w:pPr>
              <w:rPr>
                <w:b/>
                <w:bCs/>
                <w:color w:val="000000"/>
              </w:rPr>
            </w:pPr>
            <w:r>
              <w:rPr>
                <w:b/>
                <w:bCs/>
                <w:color w:val="000000"/>
              </w:rPr>
              <w:lastRenderedPageBreak/>
              <w:t>9.</w:t>
            </w:r>
          </w:p>
          <w:p w:rsidR="000D1B59" w:rsidRDefault="000D1B59" w:rsidP="000D1B59">
            <w:pPr>
              <w:rPr>
                <w:b/>
                <w:bCs/>
                <w:color w:val="000000"/>
              </w:rPr>
            </w:pPr>
          </w:p>
        </w:tc>
        <w:tc>
          <w:tcPr>
            <w:tcW w:w="7715" w:type="dxa"/>
            <w:gridSpan w:val="7"/>
          </w:tcPr>
          <w:p w:rsidR="000D1B59" w:rsidRPr="002F20FA" w:rsidRDefault="000D1B59" w:rsidP="002F20FA">
            <w:pPr>
              <w:rPr>
                <w:b/>
                <w:bCs/>
                <w:color w:val="000000"/>
              </w:rPr>
            </w:pPr>
            <w:r w:rsidRPr="002F20FA">
              <w:rPr>
                <w:b/>
                <w:bCs/>
                <w:color w:val="000000"/>
              </w:rPr>
              <w:t>KNOWLEDGE &amp; SKILLS</w:t>
            </w:r>
          </w:p>
          <w:p w:rsidR="000D1B59" w:rsidRPr="002F20FA" w:rsidRDefault="000D1B59" w:rsidP="002F20FA">
            <w:pPr>
              <w:rPr>
                <w:rFonts w:cs="Arial"/>
                <w:color w:val="000000"/>
              </w:rPr>
            </w:pPr>
          </w:p>
          <w:p w:rsidR="000D1B59" w:rsidRPr="002F20FA" w:rsidRDefault="000D1B59" w:rsidP="004D0BD2">
            <w:pPr>
              <w:numPr>
                <w:ilvl w:val="0"/>
                <w:numId w:val="34"/>
              </w:numPr>
              <w:rPr>
                <w:rFonts w:cs="Arial"/>
                <w:i/>
                <w:iCs/>
                <w:color w:val="000000"/>
              </w:rPr>
            </w:pPr>
            <w:r w:rsidRPr="002F20FA">
              <w:rPr>
                <w:color w:val="000000"/>
              </w:rPr>
              <w:t>Educated to degree level in a relevant discipline, and preferably belong to the Royal Town Planning Institute (RTPI).</w:t>
            </w:r>
          </w:p>
          <w:p w:rsidR="000D1B59" w:rsidRPr="002F20FA" w:rsidRDefault="000D1B59" w:rsidP="004D0BD2">
            <w:pPr>
              <w:numPr>
                <w:ilvl w:val="0"/>
                <w:numId w:val="34"/>
              </w:numPr>
              <w:rPr>
                <w:rFonts w:cs="Arial"/>
                <w:i/>
                <w:iCs/>
                <w:color w:val="000000"/>
              </w:rPr>
            </w:pPr>
            <w:r w:rsidRPr="002F20FA">
              <w:rPr>
                <w:rFonts w:cs="Arial"/>
                <w:color w:val="000000"/>
              </w:rPr>
              <w:t>Knowledge of how the town planning system operates.</w:t>
            </w:r>
          </w:p>
          <w:p w:rsidR="00962769" w:rsidRPr="002F20FA" w:rsidRDefault="00962769" w:rsidP="002F20FA">
            <w:pPr>
              <w:numPr>
                <w:ilvl w:val="0"/>
                <w:numId w:val="34"/>
              </w:numPr>
              <w:rPr>
                <w:rFonts w:cs="Arial"/>
                <w:color w:val="000000"/>
              </w:rPr>
            </w:pPr>
            <w:r w:rsidRPr="002F20FA">
              <w:t>An understanding of Strategic Planning Policy (national / regional and local) and the interplay with other Place shaping strategies and polices, particularly in relation to: transport, economic develo</w:t>
            </w:r>
            <w:r w:rsidR="00E54B42">
              <w:t xml:space="preserve">pment, housing and environment </w:t>
            </w:r>
            <w:r w:rsidRPr="002F20FA">
              <w:t>(inc climate change).</w:t>
            </w:r>
          </w:p>
          <w:p w:rsidR="00962769" w:rsidRPr="004D0BD2" w:rsidRDefault="000D1B59" w:rsidP="004D0BD2">
            <w:pPr>
              <w:numPr>
                <w:ilvl w:val="0"/>
                <w:numId w:val="34"/>
              </w:numPr>
              <w:spacing w:after="80"/>
            </w:pPr>
            <w:r w:rsidRPr="002F20FA">
              <w:rPr>
                <w:rFonts w:cs="Arial"/>
                <w:color w:val="000000"/>
              </w:rPr>
              <w:t>Knowledge and understanding of best practice issues as they relate to Development Plan Documents</w:t>
            </w:r>
            <w:r w:rsidR="00962769" w:rsidRPr="002F20FA">
              <w:rPr>
                <w:rFonts w:cs="Arial"/>
                <w:color w:val="000000"/>
              </w:rPr>
              <w:t xml:space="preserve">, </w:t>
            </w:r>
            <w:r w:rsidRPr="002F20FA">
              <w:rPr>
                <w:rFonts w:cs="Arial"/>
                <w:color w:val="000000"/>
              </w:rPr>
              <w:t>strategic development sites</w:t>
            </w:r>
            <w:r w:rsidR="00962769" w:rsidRPr="002F20FA">
              <w:rPr>
                <w:rFonts w:cs="Arial"/>
                <w:color w:val="000000"/>
              </w:rPr>
              <w:t xml:space="preserve"> and </w:t>
            </w:r>
            <w:r w:rsidR="00962769" w:rsidRPr="002F20FA">
              <w:t>monitoring and evidence base issues for key strategic documents</w:t>
            </w:r>
            <w:r w:rsidR="00962769" w:rsidRPr="004D0BD2">
              <w:t>.</w:t>
            </w:r>
          </w:p>
          <w:p w:rsidR="000D1B59" w:rsidRPr="002F20FA" w:rsidRDefault="000D1B59" w:rsidP="004D0BD2">
            <w:pPr>
              <w:numPr>
                <w:ilvl w:val="0"/>
                <w:numId w:val="34"/>
              </w:numPr>
              <w:rPr>
                <w:rFonts w:cs="Arial"/>
                <w:color w:val="000000"/>
              </w:rPr>
            </w:pPr>
            <w:r w:rsidRPr="002F20FA">
              <w:rPr>
                <w:rFonts w:cs="Arial"/>
                <w:color w:val="000000"/>
              </w:rPr>
              <w:t>Knowledge and experience of strategic planning issues and consultation techniques.</w:t>
            </w:r>
          </w:p>
          <w:p w:rsidR="00962769" w:rsidRPr="002F20FA" w:rsidRDefault="00962769" w:rsidP="002F20FA">
            <w:pPr>
              <w:numPr>
                <w:ilvl w:val="0"/>
                <w:numId w:val="34"/>
              </w:numPr>
              <w:rPr>
                <w:rFonts w:cs="Arial"/>
                <w:color w:val="000000"/>
              </w:rPr>
            </w:pPr>
            <w:r w:rsidRPr="002F20FA">
              <w:rPr>
                <w:rFonts w:cs="Arial"/>
                <w:color w:val="000000"/>
              </w:rPr>
              <w:t>Knowledge and understanding of research and development techniques and land-use monitoring systems including Geographical Information Systems (GIS).</w:t>
            </w:r>
          </w:p>
          <w:p w:rsidR="00962769" w:rsidRPr="002F20FA" w:rsidRDefault="000D1B59" w:rsidP="004D0BD2">
            <w:pPr>
              <w:numPr>
                <w:ilvl w:val="0"/>
                <w:numId w:val="34"/>
              </w:numPr>
              <w:rPr>
                <w:rFonts w:cs="Arial"/>
                <w:color w:val="000000"/>
              </w:rPr>
            </w:pPr>
            <w:r w:rsidRPr="002F20FA">
              <w:rPr>
                <w:rFonts w:cs="Arial"/>
                <w:color w:val="000000"/>
              </w:rPr>
              <w:t xml:space="preserve">Good project management skills </w:t>
            </w:r>
            <w:r w:rsidR="00962769" w:rsidRPr="002F20FA">
              <w:rPr>
                <w:rFonts w:cs="Arial"/>
                <w:color w:val="000000"/>
              </w:rPr>
              <w:t>with an ability to work collaboratively in a multidisciplinary environment across the Council and with other key partners to ensure a corporate approach is taken to research and information and monitoring.</w:t>
            </w:r>
          </w:p>
          <w:p w:rsidR="000D1B59" w:rsidRPr="002F20FA" w:rsidRDefault="000D1B59" w:rsidP="004D0BD2">
            <w:pPr>
              <w:numPr>
                <w:ilvl w:val="0"/>
                <w:numId w:val="34"/>
              </w:numPr>
              <w:rPr>
                <w:rFonts w:cs="Arial"/>
                <w:color w:val="000000"/>
              </w:rPr>
            </w:pPr>
            <w:r w:rsidRPr="002F20FA">
              <w:rPr>
                <w:rFonts w:cs="Arial"/>
                <w:color w:val="000000"/>
              </w:rPr>
              <w:t>Negotiating and mediating skills when dealing with developers and agents.</w:t>
            </w:r>
          </w:p>
          <w:p w:rsidR="00962769" w:rsidRPr="002F20FA" w:rsidRDefault="00962769" w:rsidP="004D0BD2">
            <w:pPr>
              <w:numPr>
                <w:ilvl w:val="0"/>
                <w:numId w:val="34"/>
              </w:numPr>
              <w:rPr>
                <w:rFonts w:cs="Arial"/>
                <w:color w:val="000000"/>
              </w:rPr>
            </w:pPr>
            <w:r w:rsidRPr="002F20FA">
              <w:rPr>
                <w:rFonts w:cs="Arial"/>
                <w:color w:val="000000"/>
              </w:rPr>
              <w:lastRenderedPageBreak/>
              <w:t>An understanding of the “workings” of Local Government, demonstrating a political awareness and the necessary skills to relate well to elected Members and work in a politically sensitive environment.</w:t>
            </w:r>
          </w:p>
          <w:p w:rsidR="000D1B59" w:rsidRPr="002F20FA" w:rsidRDefault="000D1B59" w:rsidP="004D0BD2">
            <w:pPr>
              <w:numPr>
                <w:ilvl w:val="0"/>
                <w:numId w:val="34"/>
              </w:numPr>
              <w:rPr>
                <w:rFonts w:cs="Arial"/>
                <w:color w:val="000000"/>
              </w:rPr>
            </w:pPr>
            <w:r w:rsidRPr="002F20FA">
              <w:rPr>
                <w:rFonts w:cs="Arial"/>
                <w:color w:val="000000"/>
              </w:rPr>
              <w:t>Ability to liaise with and brief managers, Members and partners.</w:t>
            </w:r>
          </w:p>
          <w:p w:rsidR="000D1B59" w:rsidRPr="002F20FA" w:rsidRDefault="000D1B59" w:rsidP="004D0BD2">
            <w:pPr>
              <w:numPr>
                <w:ilvl w:val="0"/>
                <w:numId w:val="34"/>
              </w:numPr>
              <w:rPr>
                <w:rFonts w:cs="Arial"/>
                <w:color w:val="000000"/>
              </w:rPr>
            </w:pPr>
            <w:r w:rsidRPr="002F20FA">
              <w:rPr>
                <w:rFonts w:cs="Arial"/>
                <w:color w:val="000000"/>
              </w:rPr>
              <w:t>Good communication and presentation skills, when dealing with a wide range of audiences, including public groups and Council Committees.</w:t>
            </w:r>
          </w:p>
          <w:p w:rsidR="000D1B59" w:rsidRPr="002F20FA" w:rsidRDefault="000D1B59" w:rsidP="004D0BD2">
            <w:pPr>
              <w:numPr>
                <w:ilvl w:val="0"/>
                <w:numId w:val="34"/>
              </w:numPr>
              <w:rPr>
                <w:rFonts w:cs="Arial"/>
                <w:color w:val="000000"/>
              </w:rPr>
            </w:pPr>
            <w:r w:rsidRPr="002F20FA">
              <w:rPr>
                <w:rFonts w:cs="Arial"/>
                <w:color w:val="000000"/>
              </w:rPr>
              <w:t>Ability to communicate technical issues, to a range of audiences, in writing and verbally, in a clear and concise manner, sufficiently accurate and robust for scrutiny.</w:t>
            </w:r>
          </w:p>
          <w:p w:rsidR="000D1B59" w:rsidRPr="002F20FA" w:rsidRDefault="000D1B59" w:rsidP="004D0BD2">
            <w:pPr>
              <w:numPr>
                <w:ilvl w:val="0"/>
                <w:numId w:val="34"/>
              </w:numPr>
              <w:rPr>
                <w:rFonts w:cs="Arial"/>
                <w:i/>
                <w:iCs/>
                <w:color w:val="000000"/>
              </w:rPr>
            </w:pPr>
            <w:r w:rsidRPr="002F20FA">
              <w:rPr>
                <w:rFonts w:cs="Arial"/>
                <w:color w:val="000000"/>
              </w:rPr>
              <w:t>Commercial awareness and an understanding of development finance and regeneration funding issues.</w:t>
            </w:r>
          </w:p>
          <w:p w:rsidR="000D1B59" w:rsidRPr="002F20FA" w:rsidRDefault="000D1B59" w:rsidP="004D0BD2">
            <w:pPr>
              <w:numPr>
                <w:ilvl w:val="0"/>
                <w:numId w:val="34"/>
              </w:numPr>
              <w:rPr>
                <w:rFonts w:cs="Arial"/>
                <w:color w:val="000000"/>
              </w:rPr>
            </w:pPr>
            <w:r w:rsidRPr="002F20FA">
              <w:rPr>
                <w:rFonts w:cs="Arial"/>
                <w:color w:val="000000"/>
              </w:rPr>
              <w:t>Sound IT skills, for report writing, data analysis and presentation purposes.</w:t>
            </w:r>
          </w:p>
          <w:p w:rsidR="000D1B59" w:rsidRPr="002F20FA" w:rsidRDefault="000D1B59" w:rsidP="002F20FA">
            <w:pPr>
              <w:pStyle w:val="BodyText3"/>
              <w:jc w:val="left"/>
              <w:rPr>
                <w:b/>
                <w:bCs/>
                <w:i w:val="0"/>
                <w:iCs w:val="0"/>
                <w:color w:val="000000"/>
              </w:rPr>
            </w:pPr>
          </w:p>
        </w:tc>
      </w:tr>
      <w:tr w:rsidR="00E114A5" w:rsidTr="004D0BD2">
        <w:trPr>
          <w:cantSplit/>
        </w:trPr>
        <w:tc>
          <w:tcPr>
            <w:tcW w:w="587" w:type="dxa"/>
          </w:tcPr>
          <w:p w:rsidR="00E114A5" w:rsidRDefault="00E114A5" w:rsidP="00E114A5">
            <w:pPr>
              <w:rPr>
                <w:b/>
                <w:bCs/>
                <w:color w:val="000000"/>
              </w:rPr>
            </w:pPr>
            <w:r>
              <w:rPr>
                <w:b/>
                <w:bCs/>
                <w:color w:val="000000"/>
              </w:rPr>
              <w:lastRenderedPageBreak/>
              <w:t>10.</w:t>
            </w:r>
          </w:p>
        </w:tc>
        <w:tc>
          <w:tcPr>
            <w:tcW w:w="7715" w:type="dxa"/>
            <w:gridSpan w:val="7"/>
          </w:tcPr>
          <w:p w:rsidR="00E114A5" w:rsidRDefault="00E114A5" w:rsidP="004D0BD2">
            <w:pPr>
              <w:jc w:val="both"/>
              <w:rPr>
                <w:b/>
                <w:bCs/>
                <w:color w:val="000000"/>
              </w:rPr>
            </w:pPr>
            <w:r>
              <w:rPr>
                <w:b/>
                <w:bCs/>
                <w:color w:val="000000"/>
              </w:rPr>
              <w:t>Position of Job in Organisation Structure</w:t>
            </w:r>
          </w:p>
          <w:p w:rsidR="00E114A5" w:rsidRDefault="00E114A5" w:rsidP="004D0BD2">
            <w:pPr>
              <w:jc w:val="both"/>
              <w:rPr>
                <w:b/>
                <w:bCs/>
                <w:color w:val="000000"/>
              </w:rPr>
            </w:pPr>
          </w:p>
          <w:p w:rsidR="00E114A5" w:rsidRPr="00E31981" w:rsidRDefault="00E114A5" w:rsidP="00E54B42">
            <w:pPr>
              <w:jc w:val="center"/>
              <w:rPr>
                <w:bCs/>
                <w:color w:val="000000"/>
              </w:rPr>
            </w:pPr>
            <w:r w:rsidRPr="00E31981">
              <w:rPr>
                <w:bCs/>
                <w:color w:val="000000"/>
              </w:rPr>
              <w:t>Corporate Director – Place</w:t>
            </w:r>
          </w:p>
          <w:p w:rsidR="00E114A5" w:rsidRPr="00E31981" w:rsidRDefault="00136644" w:rsidP="00E54B42">
            <w:pPr>
              <w:jc w:val="center"/>
              <w:rPr>
                <w:bCs/>
                <w:color w:val="000000"/>
              </w:rPr>
            </w:pPr>
            <w:r w:rsidRPr="00E31981">
              <w:rPr>
                <w:bCs/>
                <w:noProof/>
                <w:color w:val="000000"/>
                <w:lang w:eastAsia="en-GB"/>
              </w:rPr>
              <mc:AlternateContent>
                <mc:Choice Requires="wps">
                  <w:drawing>
                    <wp:anchor distT="0" distB="0" distL="114300" distR="114300" simplePos="0" relativeHeight="251657216" behindDoc="0" locked="0" layoutInCell="1" allowOverlap="1" wp14:editId="6061B857">
                      <wp:simplePos x="0" y="0"/>
                      <wp:positionH relativeFrom="column">
                        <wp:posOffset>2192655</wp:posOffset>
                      </wp:positionH>
                      <wp:positionV relativeFrom="paragraph">
                        <wp:posOffset>116840</wp:posOffset>
                      </wp:positionV>
                      <wp:extent cx="0" cy="304800"/>
                      <wp:effectExtent l="58420" t="11430" r="55880" b="1714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45806D" id="_x0000_t32" coordsize="21600,21600" o:spt="32" o:oned="t" path="m,l21600,21600e" filled="f">
                      <v:path arrowok="t" fillok="f" o:connecttype="none"/>
                      <o:lock v:ext="edit" shapetype="t"/>
                    </v:shapetype>
                    <v:shape id="AutoShape 12" o:spid="_x0000_s1026" type="#_x0000_t32" style="position:absolute;margin-left:172.65pt;margin-top:9.2pt;width:0;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fTw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ZJPDTG1eAW6V2NnRIz+rZPGn6zSGlq5aoA4/eLxcDwVmISN6EhI0zUGXff9IMfAgU&#10;iGSdG9uFlEADOseZXO4z4WeP6HBI4XSa5os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GK2hYt8AAAAJAQAADwAAAGRy&#10;cy9kb3ducmV2LnhtbEyPy07DMBBF90j8gzVI7KgDDVYJcSqgQmRTpD6EWLrxEFvE4yh225Svx4gF&#10;LGfu0Z0z5Xx0HTvgEKwnCdeTDBhS47WlVsJ283w1AxaiIq06TyjhhAHm1flZqQrtj7TCwzq2LJVQ&#10;KJQEE2NfcB4ag06Fie+RUvbhB6diGoeW60EdU7nr+E2WCe6UpXTBqB6fDDaf672TEBfvJyPemsc7&#10;+7p5WQr7Vdf1QsrLi/HhHljEMf7B8KOf1KFKTju/Jx1YJ2Ga304TmoJZDiwBv4udBCFy4FXJ/39Q&#10;fQMAAP//AwBQSwECLQAUAAYACAAAACEAtoM4kv4AAADhAQAAEwAAAAAAAAAAAAAAAAAAAAAAW0Nv&#10;bnRlbnRfVHlwZXNdLnhtbFBLAQItABQABgAIAAAAIQA4/SH/1gAAAJQBAAALAAAAAAAAAAAAAAAA&#10;AC8BAABfcmVscy8ucmVsc1BLAQItABQABgAIAAAAIQBmSfTwMwIAAF0EAAAOAAAAAAAAAAAAAAAA&#10;AC4CAABkcnMvZTJvRG9jLnhtbFBLAQItABQABgAIAAAAIQAYraFi3wAAAAkBAAAPAAAAAAAAAAAA&#10;AAAAAI0EAABkcnMvZG93bnJldi54bWxQSwUGAAAAAAQABADzAAAAmQUAAAAA&#10;">
                      <v:stroke endarrow="block"/>
                    </v:shape>
                  </w:pict>
                </mc:Fallback>
              </mc:AlternateContent>
            </w:r>
          </w:p>
          <w:p w:rsidR="00E114A5" w:rsidRPr="00E31981" w:rsidRDefault="00E114A5" w:rsidP="00E54B42">
            <w:pPr>
              <w:jc w:val="center"/>
              <w:rPr>
                <w:bCs/>
                <w:color w:val="000000"/>
              </w:rPr>
            </w:pPr>
          </w:p>
          <w:p w:rsidR="00E114A5" w:rsidRDefault="00E114A5" w:rsidP="00E54B42">
            <w:pPr>
              <w:jc w:val="center"/>
              <w:rPr>
                <w:bCs/>
                <w:color w:val="000000"/>
              </w:rPr>
            </w:pPr>
          </w:p>
          <w:p w:rsidR="00E114A5" w:rsidRDefault="00E114A5" w:rsidP="00E54B42">
            <w:pPr>
              <w:jc w:val="center"/>
              <w:rPr>
                <w:bCs/>
                <w:color w:val="000000"/>
              </w:rPr>
            </w:pPr>
            <w:r>
              <w:rPr>
                <w:bCs/>
                <w:color w:val="000000"/>
              </w:rPr>
              <w:t>Head of Strategic Planning Policy</w:t>
            </w:r>
          </w:p>
          <w:p w:rsidR="00E114A5" w:rsidRDefault="00136644" w:rsidP="00E54B42">
            <w:pPr>
              <w:jc w:val="center"/>
              <w:rPr>
                <w:bCs/>
                <w:color w:val="000000"/>
              </w:rPr>
            </w:pPr>
            <w:r>
              <w:rPr>
                <w:b/>
                <w:bCs/>
                <w:noProof/>
                <w:color w:val="000000"/>
                <w:lang w:eastAsia="en-GB"/>
              </w:rPr>
              <mc:AlternateContent>
                <mc:Choice Requires="wps">
                  <w:drawing>
                    <wp:anchor distT="0" distB="0" distL="114300" distR="114300" simplePos="0" relativeHeight="251658240" behindDoc="0" locked="0" layoutInCell="1" allowOverlap="1" wp14:editId="4F24A136">
                      <wp:simplePos x="0" y="0"/>
                      <wp:positionH relativeFrom="column">
                        <wp:posOffset>2192655</wp:posOffset>
                      </wp:positionH>
                      <wp:positionV relativeFrom="paragraph">
                        <wp:posOffset>113665</wp:posOffset>
                      </wp:positionV>
                      <wp:extent cx="0" cy="304800"/>
                      <wp:effectExtent l="58420" t="5080" r="55880" b="2349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16262" id="AutoShape 13" o:spid="_x0000_s1026" type="#_x0000_t32" style="position:absolute;margin-left:172.65pt;margin-top:8.95pt;width:0;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HW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wUiR&#10;Dkb0ePQ6VkbZNPDTG1eAW6V2NnRIz+rZPGn6zSGlq5aoA4/eLxcDwVmISN6EhI0zUGXff9IMfAgU&#10;iGSdG9uFlEADOseZXO4z4WeP6HBI4XSa5os0jishxS3OWOc/ct2hYJTYeUvEofWVVgoGr20Wq5DT&#10;k/MBFSluAaGo0lshZZy/VKgv8XI2mcUAp6Vg4TK4OXvYV9KiEwkKir/YIty8drP6qFhM1nLCNlfb&#10;EyHBRj5y460AtiTHoVrHGUaSw6MJ1gBPqlAROgfAV2sQ0fdlutwsNot8lE/mm1Ge1vXocVvlo/k2&#10;+zCrp3VV1dmPAD7Li1YwxlXAfxN0lv+dYK5Pa5DiXdJ3opK32SOjAPb2H0HH0YdpD7rZa3bZ2dBd&#10;UAFoODpf31t4JK/30evXV2H9EwAA//8DAFBLAwQUAAYACAAAACEAYIk3z98AAAAJAQAADwAAAGRy&#10;cy9kb3ducmV2LnhtbEyPwU7DMAyG70i8Q2QkbiyFsW4tTSdgQvQCEhtCHLPGNBWNUzXZ1vH0GHGA&#10;o/1/+v25WI6uE3scQutJweUkAYFUe9NSo+B183CxABGiJqM7T6jgiAGW5elJoXPjD/SC+3VsBJdQ&#10;yLUCG2OfSxlqi06Hie+ROPvwg9ORx6GRZtAHLnedvEqSVDrdEl+wusd7i/XneucUxNX70aZv9V3W&#10;Pm8en9L2q6qqlVLnZ+PtDYiIY/yD4Uef1aFkp63fkQmiUzC9nk0Z5WCegWDgd7FVkM4ykGUh/39Q&#10;fgMAAP//AwBQSwECLQAUAAYACAAAACEAtoM4kv4AAADhAQAAEwAAAAAAAAAAAAAAAAAAAAAAW0Nv&#10;bnRlbnRfVHlwZXNdLnhtbFBLAQItABQABgAIAAAAIQA4/SH/1gAAAJQBAAALAAAAAAAAAAAAAAAA&#10;AC8BAABfcmVscy8ucmVsc1BLAQItABQABgAIAAAAIQARjjHWMwIAAF0EAAAOAAAAAAAAAAAAAAAA&#10;AC4CAABkcnMvZTJvRG9jLnhtbFBLAQItABQABgAIAAAAIQBgiTfP3wAAAAkBAAAPAAAAAAAAAAAA&#10;AAAAAI0EAABkcnMvZG93bnJldi54bWxQSwUGAAAAAAQABADzAAAAmQUAAAAA&#10;">
                      <v:stroke endarrow="block"/>
                    </v:shape>
                  </w:pict>
                </mc:Fallback>
              </mc:AlternateContent>
            </w:r>
          </w:p>
          <w:p w:rsidR="00E114A5" w:rsidRDefault="00E114A5" w:rsidP="00E54B42">
            <w:pPr>
              <w:jc w:val="center"/>
              <w:rPr>
                <w:b/>
                <w:bCs/>
                <w:color w:val="000000"/>
              </w:rPr>
            </w:pPr>
          </w:p>
          <w:p w:rsidR="00E114A5" w:rsidRDefault="00E114A5" w:rsidP="00E54B42">
            <w:pPr>
              <w:jc w:val="center"/>
              <w:rPr>
                <w:b/>
                <w:bCs/>
                <w:color w:val="000000"/>
              </w:rPr>
            </w:pPr>
          </w:p>
          <w:p w:rsidR="00E114A5" w:rsidRPr="004C53D6" w:rsidRDefault="00E114A5" w:rsidP="00E54B42">
            <w:pPr>
              <w:jc w:val="center"/>
              <w:rPr>
                <w:bCs/>
                <w:color w:val="000000"/>
              </w:rPr>
            </w:pPr>
            <w:r w:rsidRPr="004C53D6">
              <w:rPr>
                <w:bCs/>
                <w:color w:val="000000"/>
              </w:rPr>
              <w:t>Principal Strategic Planning Policy Officer</w:t>
            </w:r>
          </w:p>
          <w:p w:rsidR="00E114A5" w:rsidRDefault="00136644" w:rsidP="00E54B42">
            <w:pPr>
              <w:jc w:val="center"/>
              <w:rPr>
                <w:b/>
                <w:bCs/>
                <w:color w:val="000000"/>
              </w:rPr>
            </w:pPr>
            <w:r>
              <w:rPr>
                <w:b/>
                <w:bCs/>
                <w:noProof/>
                <w:color w:val="000000"/>
                <w:lang w:eastAsia="en-GB"/>
              </w:rPr>
              <mc:AlternateContent>
                <mc:Choice Requires="wps">
                  <w:drawing>
                    <wp:anchor distT="0" distB="0" distL="114300" distR="114300" simplePos="0" relativeHeight="251659264" behindDoc="0" locked="0" layoutInCell="1" allowOverlap="1" wp14:editId="6063A88E">
                      <wp:simplePos x="0" y="0"/>
                      <wp:positionH relativeFrom="column">
                        <wp:posOffset>2192655</wp:posOffset>
                      </wp:positionH>
                      <wp:positionV relativeFrom="paragraph">
                        <wp:posOffset>79375</wp:posOffset>
                      </wp:positionV>
                      <wp:extent cx="0" cy="304800"/>
                      <wp:effectExtent l="58420" t="5080" r="55880" b="2349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4EA58" id="AutoShape 14" o:spid="_x0000_s1026" type="#_x0000_t32" style="position:absolute;margin-left:172.65pt;margin-top:6.25pt;width:0;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vLMw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w0iR&#10;Hkb0ePA6VkZZHvgZjCvArVI7GzqkJ/VsnjT95pDSVUdUy6P3y9lAcBYikjchYeMMVNkPnzQDHwIF&#10;IlmnxvYhJdCATnEm59tM+MkjOh5SOL1L80Uax5WQ4hpnrPMfue5RMErsvCWi7XyllYLBa5vFKuT4&#10;5HxARYprQCiq9FZIGecvFRpKvJzP5jHAaSlYuAxuzrb7Slp0JEFB8RdbhJvXblYfFIvJOk7Y5mJ7&#10;IiTYyEduvBXAluQ4VOs5w0hyeDTBGuFJFSpC5wD4Yo0i+r5Ml5vFZpFP8tn9ZpKndT153Fb55H6b&#10;fZjXd3VV1dmPAD7Li04wxlXAfxV0lv+dYC5Pa5TiTdI3opK32SOjAPb6H0HH0Ydpj7rZa3be2dBd&#10;UAFoODpf3lt4JK/30evXV2H9EwAA//8DAFBLAwQUAAYACAAAACEAAeEnot8AAAAJAQAADwAAAGRy&#10;cy9kb3ducmV2LnhtbEyPwU7DMAyG70i8Q2Qkbixlo9UoTSdgQvQyJLYJccwa00Y0TtVkW8fTY8QB&#10;jvb/6ffnYjG6ThxwCNaTgutJAgKp9sZSo2C7ebqagwhRk9GdJ1RwwgCL8vys0LnxR3rFwzo2gkso&#10;5FpBG2OfSxnqFp0OE98jcfbhB6cjj0MjzaCPXO46OU2STDptiS+0usfHFuvP9d4piMv3U5u91Q+3&#10;9mXzvMrsV1VVS6UuL8b7OxARx/gHw48+q0PJTju/JxNEp2B2k84Y5WCagmDgd7FTkCUpyLKQ/z8o&#10;vwEAAP//AwBQSwECLQAUAAYACAAAACEAtoM4kv4AAADhAQAAEwAAAAAAAAAAAAAAAAAAAAAAW0Nv&#10;bnRlbnRfVHlwZXNdLnhtbFBLAQItABQABgAIAAAAIQA4/SH/1gAAAJQBAAALAAAAAAAAAAAAAAAA&#10;AC8BAABfcmVscy8ucmVsc1BLAQItABQABgAIAAAAIQDAGcvLMwIAAF0EAAAOAAAAAAAAAAAAAAAA&#10;AC4CAABkcnMvZTJvRG9jLnhtbFBLAQItABQABgAIAAAAIQAB4Sei3wAAAAkBAAAPAAAAAAAAAAAA&#10;AAAAAI0EAABkcnMvZG93bnJldi54bWxQSwUGAAAAAAQABADzAAAAmQUAAAAA&#10;">
                      <v:stroke endarrow="block"/>
                    </v:shape>
                  </w:pict>
                </mc:Fallback>
              </mc:AlternateContent>
            </w:r>
          </w:p>
          <w:p w:rsidR="00E114A5" w:rsidRDefault="00E114A5" w:rsidP="00E54B42">
            <w:pPr>
              <w:jc w:val="center"/>
              <w:rPr>
                <w:b/>
                <w:bCs/>
                <w:color w:val="000000"/>
              </w:rPr>
            </w:pPr>
          </w:p>
          <w:p w:rsidR="00E114A5" w:rsidRDefault="00E114A5" w:rsidP="00E114A5">
            <w:pPr>
              <w:jc w:val="both"/>
              <w:rPr>
                <w:b/>
                <w:bCs/>
                <w:color w:val="000000"/>
              </w:rPr>
            </w:pPr>
          </w:p>
          <w:p w:rsidR="00E114A5" w:rsidRDefault="00E54B42" w:rsidP="00E54B42">
            <w:pPr>
              <w:rPr>
                <w:b/>
                <w:bCs/>
                <w:color w:val="000000"/>
              </w:rPr>
            </w:pPr>
            <w:r>
              <w:rPr>
                <w:b/>
                <w:bCs/>
                <w:color w:val="000000"/>
              </w:rPr>
              <w:t xml:space="preserve">                                             </w:t>
            </w:r>
            <w:r w:rsidR="00E114A5">
              <w:rPr>
                <w:b/>
                <w:bCs/>
                <w:color w:val="000000"/>
              </w:rPr>
              <w:t>This Job</w:t>
            </w:r>
          </w:p>
          <w:p w:rsidR="00E54B42" w:rsidRDefault="00E54B42" w:rsidP="00E54B42">
            <w:pPr>
              <w:rPr>
                <w:b/>
                <w:bCs/>
                <w:color w:val="000000"/>
              </w:rPr>
            </w:pPr>
          </w:p>
          <w:p w:rsidR="00E54B42" w:rsidRDefault="00E54B42" w:rsidP="00E54B42">
            <w:pPr>
              <w:rPr>
                <w:b/>
                <w:bCs/>
                <w:color w:val="000000"/>
              </w:rPr>
            </w:pPr>
          </w:p>
        </w:tc>
      </w:tr>
    </w:tbl>
    <w:p w:rsidR="00105E88" w:rsidRDefault="00105E88">
      <w:pPr>
        <w:pStyle w:val="Header"/>
        <w:tabs>
          <w:tab w:val="clear" w:pos="4153"/>
          <w:tab w:val="clear" w:pos="8306"/>
        </w:tabs>
        <w:rPr>
          <w:color w:val="000000"/>
        </w:rPr>
      </w:pPr>
    </w:p>
    <w:sectPr w:rsidR="00105E88">
      <w:headerReference w:type="default" r:id="rId9"/>
      <w:footerReference w:type="even" r:id="rId10"/>
      <w:footerReference w:type="default" r:id="rId11"/>
      <w:pgSz w:w="11906" w:h="16838" w:code="9"/>
      <w:pgMar w:top="1079" w:right="1797" w:bottom="143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2AC" w:rsidRDefault="00C842AC">
      <w:r>
        <w:separator/>
      </w:r>
    </w:p>
  </w:endnote>
  <w:endnote w:type="continuationSeparator" w:id="0">
    <w:p w:rsidR="00C842AC" w:rsidRDefault="00C842AC">
      <w:r>
        <w:continuationSeparator/>
      </w:r>
    </w:p>
  </w:endnote>
  <w:endnote w:type="continuationNotice" w:id="1">
    <w:p w:rsidR="00C842AC" w:rsidRDefault="00C84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altName w:val="?l?r ?????c"/>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AC" w:rsidRDefault="00C842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42AC" w:rsidRDefault="00C842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AC" w:rsidRDefault="00C842AC">
    <w:pPr>
      <w:pStyle w:val="Footer"/>
      <w:ind w:right="360"/>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2AC" w:rsidRDefault="00C842AC">
      <w:r>
        <w:separator/>
      </w:r>
    </w:p>
  </w:footnote>
  <w:footnote w:type="continuationSeparator" w:id="0">
    <w:p w:rsidR="00C842AC" w:rsidRDefault="00C842AC">
      <w:r>
        <w:continuationSeparator/>
      </w:r>
    </w:p>
  </w:footnote>
  <w:footnote w:type="continuationNotice" w:id="1">
    <w:p w:rsidR="00C842AC" w:rsidRDefault="00C842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2AC" w:rsidRDefault="00C84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581_"/>
      </v:shape>
    </w:pict>
  </w:numPicBullet>
  <w:abstractNum w:abstractNumId="0" w15:restartNumberingAfterBreak="0">
    <w:nsid w:val="076724D1"/>
    <w:multiLevelType w:val="hybridMultilevel"/>
    <w:tmpl w:val="53A44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251D4"/>
    <w:multiLevelType w:val="hybridMultilevel"/>
    <w:tmpl w:val="CF940E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B2C1B"/>
    <w:multiLevelType w:val="hybridMultilevel"/>
    <w:tmpl w:val="A24CDA74"/>
    <w:lvl w:ilvl="0" w:tplc="D456969C">
      <w:start w:val="1"/>
      <w:numFmt w:val="bullet"/>
      <w:lvlText w:val=""/>
      <w:lvlJc w:val="left"/>
      <w:pPr>
        <w:tabs>
          <w:tab w:val="num" w:pos="510"/>
        </w:tabs>
        <w:ind w:left="510"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C844F5"/>
    <w:multiLevelType w:val="hybridMultilevel"/>
    <w:tmpl w:val="35F8D37E"/>
    <w:lvl w:ilvl="0" w:tplc="E4505E72">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7" w15:restartNumberingAfterBreak="0">
    <w:nsid w:val="24A57959"/>
    <w:multiLevelType w:val="hybridMultilevel"/>
    <w:tmpl w:val="469675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279E12A7"/>
    <w:multiLevelType w:val="hybridMultilevel"/>
    <w:tmpl w:val="A15021BE"/>
    <w:lvl w:ilvl="0" w:tplc="FAAAD8A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A35D3E"/>
    <w:multiLevelType w:val="hybridMultilevel"/>
    <w:tmpl w:val="97FACCB2"/>
    <w:lvl w:ilvl="0" w:tplc="6F42AFD0">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0D1844"/>
    <w:multiLevelType w:val="hybridMultilevel"/>
    <w:tmpl w:val="A24CDA74"/>
    <w:lvl w:ilvl="0" w:tplc="A67A315E">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9623E"/>
    <w:multiLevelType w:val="hybridMultilevel"/>
    <w:tmpl w:val="722C60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79D3B61"/>
    <w:multiLevelType w:val="hybridMultilevel"/>
    <w:tmpl w:val="8C284300"/>
    <w:lvl w:ilvl="0" w:tplc="B738780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F03B38"/>
    <w:multiLevelType w:val="hybridMultilevel"/>
    <w:tmpl w:val="44EA20B4"/>
    <w:lvl w:ilvl="0" w:tplc="939EA76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C2CAE"/>
    <w:multiLevelType w:val="hybridMultilevel"/>
    <w:tmpl w:val="A37AFAD6"/>
    <w:lvl w:ilvl="0" w:tplc="04090001">
      <w:start w:val="1"/>
      <w:numFmt w:val="bullet"/>
      <w:lvlText w:val=""/>
      <w:lvlJc w:val="left"/>
      <w:pPr>
        <w:tabs>
          <w:tab w:val="num" w:pos="975"/>
        </w:tabs>
        <w:ind w:left="975" w:hanging="360"/>
      </w:pPr>
      <w:rPr>
        <w:rFonts w:ascii="Symbol" w:hAnsi="Symbol" w:hint="default"/>
      </w:rPr>
    </w:lvl>
    <w:lvl w:ilvl="1" w:tplc="04090003" w:tentative="1">
      <w:start w:val="1"/>
      <w:numFmt w:val="bullet"/>
      <w:lvlText w:val="o"/>
      <w:lvlJc w:val="left"/>
      <w:pPr>
        <w:tabs>
          <w:tab w:val="num" w:pos="1695"/>
        </w:tabs>
        <w:ind w:left="1695" w:hanging="360"/>
      </w:pPr>
      <w:rPr>
        <w:rFonts w:ascii="Courier New" w:hAnsi="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7" w15:restartNumberingAfterBreak="0">
    <w:nsid w:val="41285472"/>
    <w:multiLevelType w:val="hybridMultilevel"/>
    <w:tmpl w:val="C98ECBF2"/>
    <w:lvl w:ilvl="0" w:tplc="6F42AFD0">
      <w:start w:val="1"/>
      <w:numFmt w:val="bullet"/>
      <w:lvlText w:val=""/>
      <w:lvlJc w:val="left"/>
      <w:pPr>
        <w:tabs>
          <w:tab w:val="num" w:pos="397"/>
        </w:tabs>
        <w:ind w:left="397"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1559ED"/>
    <w:multiLevelType w:val="hybridMultilevel"/>
    <w:tmpl w:val="66E856AC"/>
    <w:lvl w:ilvl="0" w:tplc="9146CC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6A62C2"/>
    <w:multiLevelType w:val="hybridMultilevel"/>
    <w:tmpl w:val="0824B426"/>
    <w:lvl w:ilvl="0" w:tplc="1646D54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F778E4"/>
    <w:multiLevelType w:val="hybridMultilevel"/>
    <w:tmpl w:val="0658B03A"/>
    <w:lvl w:ilvl="0" w:tplc="9146CC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EB5974"/>
    <w:multiLevelType w:val="hybridMultilevel"/>
    <w:tmpl w:val="0008AB68"/>
    <w:lvl w:ilvl="0" w:tplc="E4505E72">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C7268"/>
    <w:multiLevelType w:val="hybridMultilevel"/>
    <w:tmpl w:val="97FACCB2"/>
    <w:lvl w:ilvl="0" w:tplc="E4505E72">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90EE8"/>
    <w:multiLevelType w:val="hybridMultilevel"/>
    <w:tmpl w:val="B6BA70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B744C4"/>
    <w:multiLevelType w:val="hybridMultilevel"/>
    <w:tmpl w:val="985A4240"/>
    <w:lvl w:ilvl="0" w:tplc="E4505E72">
      <w:start w:val="1"/>
      <w:numFmt w:val="bullet"/>
      <w:lvlText w:val=""/>
      <w:lvlJc w:val="left"/>
      <w:pPr>
        <w:tabs>
          <w:tab w:val="num" w:pos="417"/>
        </w:tabs>
        <w:ind w:left="397" w:hanging="340"/>
      </w:pPr>
      <w:rPr>
        <w:rFonts w:ascii="Symbol" w:hAnsi="Symbol" w:hint="default"/>
      </w:rPr>
    </w:lvl>
    <w:lvl w:ilvl="1" w:tplc="1AF0E778">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D07E59"/>
    <w:multiLevelType w:val="hybridMultilevel"/>
    <w:tmpl w:val="985A4240"/>
    <w:lvl w:ilvl="0" w:tplc="E4505E72">
      <w:start w:val="1"/>
      <w:numFmt w:val="bullet"/>
      <w:lvlText w:val=""/>
      <w:lvlJc w:val="left"/>
      <w:pPr>
        <w:tabs>
          <w:tab w:val="num" w:pos="417"/>
        </w:tabs>
        <w:ind w:left="397" w:hanging="340"/>
      </w:pPr>
      <w:rPr>
        <w:rFonts w:ascii="Symbol" w:hAnsi="Symbol" w:hint="default"/>
      </w:rPr>
    </w:lvl>
    <w:lvl w:ilvl="1" w:tplc="2076A384">
      <w:start w:val="3"/>
      <w:numFmt w:val="bullet"/>
      <w:lvlText w:val="-"/>
      <w:lvlJc w:val="left"/>
      <w:pPr>
        <w:tabs>
          <w:tab w:val="num" w:pos="964"/>
        </w:tabs>
        <w:ind w:left="964" w:hanging="397"/>
      </w:pPr>
      <w:rPr>
        <w:rFonts w:ascii="Times New Roman" w:eastAsia="Times New Roman" w:hAnsi="Times New Roman" w:cs="Times New Roman" w:hint="default"/>
      </w:rPr>
    </w:lvl>
    <w:lvl w:ilvl="2" w:tplc="1646D546">
      <w:start w:val="1"/>
      <w:numFmt w:val="bullet"/>
      <w:lvlText w:val=""/>
      <w:lvlJc w:val="left"/>
      <w:pPr>
        <w:tabs>
          <w:tab w:val="num" w:pos="417"/>
        </w:tabs>
        <w:ind w:left="397"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892A51"/>
    <w:multiLevelType w:val="multilevel"/>
    <w:tmpl w:val="4AAC0FF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D20C50"/>
    <w:multiLevelType w:val="hybridMultilevel"/>
    <w:tmpl w:val="A24CDA74"/>
    <w:lvl w:ilvl="0" w:tplc="43C09034">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C95E45"/>
    <w:multiLevelType w:val="hybridMultilevel"/>
    <w:tmpl w:val="A24CDA74"/>
    <w:lvl w:ilvl="0" w:tplc="4216D696">
      <w:start w:val="1"/>
      <w:numFmt w:val="bullet"/>
      <w:lvlText w:val=""/>
      <w:lvlJc w:val="left"/>
      <w:pPr>
        <w:tabs>
          <w:tab w:val="num" w:pos="510"/>
        </w:tabs>
        <w:ind w:left="510"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1E2FC7"/>
    <w:multiLevelType w:val="hybridMultilevel"/>
    <w:tmpl w:val="4AAC0FF4"/>
    <w:lvl w:ilvl="0" w:tplc="9146CC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EA4B82"/>
    <w:multiLevelType w:val="hybridMultilevel"/>
    <w:tmpl w:val="10CCD23A"/>
    <w:lvl w:ilvl="0" w:tplc="E4505E72">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12280F"/>
    <w:multiLevelType w:val="hybridMultilevel"/>
    <w:tmpl w:val="F9749E5A"/>
    <w:lvl w:ilvl="0" w:tplc="D2BC2F8A">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D007EB"/>
    <w:multiLevelType w:val="multilevel"/>
    <w:tmpl w:val="F9749E5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4012F2"/>
    <w:multiLevelType w:val="hybridMultilevel"/>
    <w:tmpl w:val="65226144"/>
    <w:lvl w:ilvl="0" w:tplc="E4505E72">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F9383A"/>
    <w:multiLevelType w:val="multilevel"/>
    <w:tmpl w:val="97FACCB2"/>
    <w:lvl w:ilvl="0">
      <w:start w:val="1"/>
      <w:numFmt w:val="bullet"/>
      <w:lvlText w:val=""/>
      <w:lvlJc w:val="left"/>
      <w:pPr>
        <w:tabs>
          <w:tab w:val="num" w:pos="397"/>
        </w:tabs>
        <w:ind w:left="397"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D67629"/>
    <w:multiLevelType w:val="multilevel"/>
    <w:tmpl w:val="CF940EE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F2447"/>
    <w:multiLevelType w:val="hybridMultilevel"/>
    <w:tmpl w:val="04265F22"/>
    <w:lvl w:ilvl="0" w:tplc="CFA6AD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182A03"/>
    <w:multiLevelType w:val="hybridMultilevel"/>
    <w:tmpl w:val="6E54E4E6"/>
    <w:lvl w:ilvl="0" w:tplc="700CED16">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CB00FE"/>
    <w:multiLevelType w:val="hybridMultilevel"/>
    <w:tmpl w:val="C98ECBF2"/>
    <w:lvl w:ilvl="0" w:tplc="FBDE3558">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0D0D4E"/>
    <w:multiLevelType w:val="hybridMultilevel"/>
    <w:tmpl w:val="11E870BE"/>
    <w:lvl w:ilvl="0" w:tplc="9146CC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0E2874"/>
    <w:multiLevelType w:val="hybridMultilevel"/>
    <w:tmpl w:val="2E5843C0"/>
    <w:lvl w:ilvl="0" w:tplc="6F42AFD0">
      <w:start w:val="1"/>
      <w:numFmt w:val="bullet"/>
      <w:lvlText w:val=""/>
      <w:lvlJc w:val="left"/>
      <w:pPr>
        <w:tabs>
          <w:tab w:val="num" w:pos="700"/>
        </w:tabs>
        <w:ind w:left="700" w:hanging="34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7E6F47"/>
    <w:multiLevelType w:val="hybridMultilevel"/>
    <w:tmpl w:val="6E54E4E6"/>
    <w:lvl w:ilvl="0" w:tplc="9146CC2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160908"/>
    <w:multiLevelType w:val="hybridMultilevel"/>
    <w:tmpl w:val="72B64D00"/>
    <w:lvl w:ilvl="0" w:tplc="CFA6AD9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7" w15:restartNumberingAfterBreak="0">
    <w:nsid w:val="7FFB041E"/>
    <w:multiLevelType w:val="hybridMultilevel"/>
    <w:tmpl w:val="544E9B72"/>
    <w:lvl w:ilvl="0" w:tplc="E4505E72">
      <w:start w:val="1"/>
      <w:numFmt w:val="bullet"/>
      <w:lvlText w:val=""/>
      <w:lvlJc w:val="left"/>
      <w:pPr>
        <w:tabs>
          <w:tab w:val="num" w:pos="417"/>
        </w:tabs>
        <w:ind w:left="39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1"/>
  </w:num>
  <w:num w:numId="3">
    <w:abstractNumId w:val="22"/>
  </w:num>
  <w:num w:numId="4">
    <w:abstractNumId w:val="35"/>
  </w:num>
  <w:num w:numId="5">
    <w:abstractNumId w:val="10"/>
  </w:num>
  <w:num w:numId="6">
    <w:abstractNumId w:val="6"/>
  </w:num>
  <w:num w:numId="7">
    <w:abstractNumId w:val="8"/>
  </w:num>
  <w:num w:numId="8">
    <w:abstractNumId w:val="40"/>
  </w:num>
  <w:num w:numId="9">
    <w:abstractNumId w:val="3"/>
  </w:num>
  <w:num w:numId="10">
    <w:abstractNumId w:val="30"/>
  </w:num>
  <w:num w:numId="11">
    <w:abstractNumId w:val="27"/>
  </w:num>
  <w:num w:numId="12">
    <w:abstractNumId w:val="2"/>
  </w:num>
  <w:num w:numId="13">
    <w:abstractNumId w:val="38"/>
  </w:num>
  <w:num w:numId="14">
    <w:abstractNumId w:val="20"/>
  </w:num>
  <w:num w:numId="15">
    <w:abstractNumId w:val="13"/>
  </w:num>
  <w:num w:numId="16">
    <w:abstractNumId w:val="45"/>
  </w:num>
  <w:num w:numId="17">
    <w:abstractNumId w:val="18"/>
  </w:num>
  <w:num w:numId="18">
    <w:abstractNumId w:val="43"/>
  </w:num>
  <w:num w:numId="19">
    <w:abstractNumId w:val="11"/>
  </w:num>
  <w:num w:numId="20">
    <w:abstractNumId w:val="36"/>
  </w:num>
  <w:num w:numId="21">
    <w:abstractNumId w:val="17"/>
  </w:num>
  <w:num w:numId="22">
    <w:abstractNumId w:val="39"/>
  </w:num>
  <w:num w:numId="23">
    <w:abstractNumId w:val="46"/>
  </w:num>
  <w:num w:numId="24">
    <w:abstractNumId w:val="4"/>
  </w:num>
  <w:num w:numId="25">
    <w:abstractNumId w:val="29"/>
  </w:num>
  <w:num w:numId="26">
    <w:abstractNumId w:val="12"/>
  </w:num>
  <w:num w:numId="27">
    <w:abstractNumId w:val="28"/>
  </w:num>
  <w:num w:numId="28">
    <w:abstractNumId w:val="42"/>
  </w:num>
  <w:num w:numId="29">
    <w:abstractNumId w:val="41"/>
  </w:num>
  <w:num w:numId="30">
    <w:abstractNumId w:val="23"/>
  </w:num>
  <w:num w:numId="31">
    <w:abstractNumId w:val="21"/>
  </w:num>
  <w:num w:numId="32">
    <w:abstractNumId w:val="5"/>
  </w:num>
  <w:num w:numId="33">
    <w:abstractNumId w:val="47"/>
  </w:num>
  <w:num w:numId="34">
    <w:abstractNumId w:val="34"/>
  </w:num>
  <w:num w:numId="35">
    <w:abstractNumId w:val="31"/>
  </w:num>
  <w:num w:numId="36">
    <w:abstractNumId w:val="25"/>
  </w:num>
  <w:num w:numId="37">
    <w:abstractNumId w:val="26"/>
  </w:num>
  <w:num w:numId="38">
    <w:abstractNumId w:val="19"/>
  </w:num>
  <w:num w:numId="39">
    <w:abstractNumId w:val="15"/>
  </w:num>
  <w:num w:numId="40">
    <w:abstractNumId w:val="32"/>
  </w:num>
  <w:num w:numId="41">
    <w:abstractNumId w:val="33"/>
  </w:num>
  <w:num w:numId="42">
    <w:abstractNumId w:val="44"/>
  </w:num>
  <w:num w:numId="43">
    <w:abstractNumId w:val="7"/>
  </w:num>
  <w:num w:numId="44">
    <w:abstractNumId w:val="24"/>
  </w:num>
  <w:num w:numId="45">
    <w:abstractNumId w:val="9"/>
  </w:num>
  <w:num w:numId="46">
    <w:abstractNumId w:val="0"/>
  </w:num>
  <w:num w:numId="47">
    <w:abstractNumId w:val="14"/>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8D1"/>
    <w:rsid w:val="000D1B59"/>
    <w:rsid w:val="00105E88"/>
    <w:rsid w:val="00136644"/>
    <w:rsid w:val="0014151F"/>
    <w:rsid w:val="001E5270"/>
    <w:rsid w:val="002F20FA"/>
    <w:rsid w:val="003538D1"/>
    <w:rsid w:val="00395350"/>
    <w:rsid w:val="004D0BD2"/>
    <w:rsid w:val="00511F15"/>
    <w:rsid w:val="005C437E"/>
    <w:rsid w:val="00633B85"/>
    <w:rsid w:val="00730618"/>
    <w:rsid w:val="007F73C9"/>
    <w:rsid w:val="00831FF9"/>
    <w:rsid w:val="008F7AAB"/>
    <w:rsid w:val="00943C69"/>
    <w:rsid w:val="00957F27"/>
    <w:rsid w:val="00962769"/>
    <w:rsid w:val="00991559"/>
    <w:rsid w:val="009A505E"/>
    <w:rsid w:val="00A02DFD"/>
    <w:rsid w:val="00A20F34"/>
    <w:rsid w:val="00A809F5"/>
    <w:rsid w:val="00B2737D"/>
    <w:rsid w:val="00B565E4"/>
    <w:rsid w:val="00B624C4"/>
    <w:rsid w:val="00C666AE"/>
    <w:rsid w:val="00C842AC"/>
    <w:rsid w:val="00D175F5"/>
    <w:rsid w:val="00D62351"/>
    <w:rsid w:val="00E114A5"/>
    <w:rsid w:val="00E219D7"/>
    <w:rsid w:val="00E33035"/>
    <w:rsid w:val="00E434D4"/>
    <w:rsid w:val="00E54B42"/>
    <w:rsid w:val="00E95660"/>
    <w:rsid w:val="00EA328E"/>
    <w:rsid w:val="00F67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chartTrackingRefBased/>
  <w15:docId w15:val="{99697EB4-4418-4CFD-A5D0-751B6D95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paragraph" w:styleId="Heading3">
    <w:name w:val="heading 3"/>
    <w:basedOn w:val="Normal"/>
    <w:next w:val="Normal"/>
    <w:qFormat/>
    <w:pPr>
      <w:keepNext/>
      <w:jc w:val="center"/>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tabs>
        <w:tab w:val="left" w:pos="691"/>
      </w:tabs>
      <w:overflowPunct w:val="0"/>
      <w:autoSpaceDE w:val="0"/>
      <w:autoSpaceDN w:val="0"/>
      <w:adjustRightInd w:val="0"/>
      <w:ind w:left="691" w:hanging="691"/>
      <w:jc w:val="both"/>
      <w:textAlignment w:val="baseline"/>
    </w:pPr>
    <w:rPr>
      <w:sz w:val="22"/>
      <w:szCs w:val="20"/>
      <w:lang w:eastAsia="en-GB"/>
    </w:rPr>
  </w:style>
  <w:style w:type="paragraph" w:styleId="BodyText">
    <w:name w:val="Body Text"/>
    <w:basedOn w:val="Normal"/>
    <w:semiHidden/>
    <w:pPr>
      <w:overflowPunct w:val="0"/>
      <w:autoSpaceDE w:val="0"/>
      <w:autoSpaceDN w:val="0"/>
      <w:adjustRightInd w:val="0"/>
      <w:textAlignment w:val="baseline"/>
    </w:pPr>
    <w:rPr>
      <w:sz w:val="22"/>
      <w:szCs w:val="20"/>
      <w:lang w:eastAsia="en-GB"/>
    </w:rPr>
  </w:style>
  <w:style w:type="paragraph" w:styleId="BodyTextIndent2">
    <w:name w:val="Body Text Indent 2"/>
    <w:basedOn w:val="Normal"/>
    <w:semiHidden/>
    <w:pPr>
      <w:overflowPunct w:val="0"/>
      <w:autoSpaceDE w:val="0"/>
      <w:autoSpaceDN w:val="0"/>
      <w:adjustRightInd w:val="0"/>
      <w:spacing w:line="240" w:lineRule="atLeast"/>
      <w:ind w:left="720" w:hanging="720"/>
      <w:textAlignment w:val="baseline"/>
    </w:pPr>
    <w:rPr>
      <w:sz w:val="22"/>
      <w:szCs w:val="20"/>
      <w:lang w:eastAsia="en-GB"/>
    </w:rPr>
  </w:style>
  <w:style w:type="paragraph" w:styleId="BodyText3">
    <w:name w:val="Body Text 3"/>
    <w:basedOn w:val="Normal"/>
    <w:semiHidden/>
    <w:pPr>
      <w:jc w:val="both"/>
    </w:pPr>
    <w:rPr>
      <w:rFonts w:cs="Arial"/>
      <w:i/>
      <w:iCs/>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ind w:left="397" w:hanging="340"/>
      <w:jc w:val="both"/>
    </w:pPr>
    <w:rPr>
      <w:color w:val="FF0000"/>
    </w:rPr>
  </w:style>
  <w:style w:type="paragraph" w:styleId="Title">
    <w:name w:val="Title"/>
    <w:basedOn w:val="Normal"/>
    <w:qFormat/>
    <w:pPr>
      <w:overflowPunct w:val="0"/>
      <w:autoSpaceDE w:val="0"/>
      <w:autoSpaceDN w:val="0"/>
      <w:adjustRightInd w:val="0"/>
      <w:jc w:val="center"/>
      <w:textAlignment w:val="baseline"/>
    </w:pPr>
    <w:rPr>
      <w:b/>
      <w:szCs w:val="20"/>
    </w:rPr>
  </w:style>
  <w:style w:type="paragraph" w:customStyle="1" w:styleId="Default">
    <w:name w:val="Default"/>
    <w:rsid w:val="00D175F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2090</Words>
  <Characters>12284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Clancy, Corinne</cp:lastModifiedBy>
  <cp:revision>2</cp:revision>
  <cp:lastPrinted>2011-04-13T15:17:00Z</cp:lastPrinted>
  <dcterms:created xsi:type="dcterms:W3CDTF">2022-04-14T13:31:00Z</dcterms:created>
  <dcterms:modified xsi:type="dcterms:W3CDTF">2022-04-14T13:31:00Z</dcterms:modified>
</cp:coreProperties>
</file>